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132408" w14:textId="154BC7A7" w:rsidR="00140F7F" w:rsidRPr="00B955D9" w:rsidRDefault="00140F7F" w:rsidP="008766CC">
      <w:pPr>
        <w:pStyle w:val="Titlepage-Headline"/>
        <w:rPr>
          <w:szCs w:val="44"/>
        </w:rPr>
      </w:pPr>
      <w:bookmarkStart w:id="0" w:name="_Hlk183550666"/>
      <w:r w:rsidRPr="00B955D9">
        <w:rPr>
          <w:szCs w:val="44"/>
        </w:rPr>
        <w:t>TESTONA</w:t>
      </w:r>
    </w:p>
    <w:bookmarkEnd w:id="0"/>
    <w:p w14:paraId="178AA6B5" w14:textId="6E60DEAF" w:rsidR="00FB39DD" w:rsidRPr="00CF0EA6" w:rsidRDefault="009365EA" w:rsidP="008766CC">
      <w:pPr>
        <w:rPr>
          <w:rFonts w:ascii="Verdana" w:eastAsia="Verdana" w:hAnsi="Verdana" w:cs="Kokila"/>
          <w:kern w:val="0"/>
          <w:sz w:val="28"/>
          <w:szCs w:val="26"/>
          <w:lang w:val="en-GB"/>
          <w14:ligatures w14:val="none"/>
        </w:rPr>
      </w:pPr>
      <w:commentRangeStart w:id="1"/>
      <w:r w:rsidRPr="009365EA">
        <w:rPr>
          <w:rFonts w:ascii="Verdana" w:eastAsia="Verdana" w:hAnsi="Verdana" w:cs="Kokila"/>
          <w:kern w:val="0"/>
          <w:sz w:val="28"/>
          <w:szCs w:val="26"/>
          <w:lang w:val="en-GB"/>
          <w14:ligatures w14:val="none"/>
        </w:rPr>
        <w:t>License and Support Conditions</w:t>
      </w:r>
      <w:commentRangeEnd w:id="1"/>
      <w:r w:rsidR="004817C3">
        <w:rPr>
          <w:rStyle w:val="Kommentarzeichen"/>
          <w:rFonts w:cs="Mangal"/>
        </w:rPr>
        <w:commentReference w:id="1"/>
      </w:r>
    </w:p>
    <w:p w14:paraId="6631365C" w14:textId="402611E6" w:rsidR="00140F7F" w:rsidRDefault="00140F7F" w:rsidP="008766CC">
      <w:pPr>
        <w:pStyle w:val="HeadlineLevel1"/>
      </w:pPr>
      <w:r>
        <w:t>Grant of License</w:t>
      </w:r>
    </w:p>
    <w:p w14:paraId="08FF5053" w14:textId="1A7D7547" w:rsidR="00140F7F" w:rsidRDefault="00140F7F" w:rsidP="008766CC">
      <w:pPr>
        <w:pStyle w:val="HeadlineLevel2"/>
      </w:pPr>
      <w:r>
        <w:t>Contractual subject matter</w:t>
      </w:r>
    </w:p>
    <w:p w14:paraId="45B93F04" w14:textId="7F5E7E84" w:rsidR="00140F7F" w:rsidRPr="00FF5D24" w:rsidRDefault="00140F7F" w:rsidP="008766CC">
      <w:pPr>
        <w:pStyle w:val="Listenabsatz"/>
        <w:numPr>
          <w:ilvl w:val="2"/>
          <w:numId w:val="25"/>
        </w:numPr>
        <w:spacing w:after="300" w:line="300" w:lineRule="atLeast"/>
        <w:contextualSpacing w:val="0"/>
        <w:rPr>
          <w:sz w:val="18"/>
          <w:szCs w:val="18"/>
        </w:rPr>
      </w:pPr>
      <w:r w:rsidRPr="00FF5D24">
        <w:rPr>
          <w:sz w:val="18"/>
          <w:szCs w:val="18"/>
        </w:rPr>
        <w:t>The licensor grants the customer, upon the terms and under the conditions set forth in the following, a non-transferable, non-exclusive right to use the computer programs of Expleo Germany GmbH, mentioned in the offer (in the following programs), within the mutually agreed upon countries.</w:t>
      </w:r>
    </w:p>
    <w:p w14:paraId="6EB36580" w14:textId="5384C049" w:rsidR="00140F7F" w:rsidRPr="00FF5D24" w:rsidRDefault="00140F7F" w:rsidP="008766CC">
      <w:pPr>
        <w:pStyle w:val="Listenabsatz"/>
        <w:numPr>
          <w:ilvl w:val="2"/>
          <w:numId w:val="25"/>
        </w:numPr>
        <w:spacing w:after="300" w:line="300" w:lineRule="atLeast"/>
        <w:contextualSpacing w:val="0"/>
        <w:rPr>
          <w:sz w:val="18"/>
          <w:szCs w:val="18"/>
        </w:rPr>
      </w:pPr>
      <w:r w:rsidRPr="00FF5D24">
        <w:rPr>
          <w:sz w:val="18"/>
          <w:szCs w:val="18"/>
        </w:rPr>
        <w:t xml:space="preserve">The programs are supplied to the customer in executable form (as object </w:t>
      </w:r>
      <w:r w:rsidR="00860431" w:rsidRPr="00FF5D24">
        <w:rPr>
          <w:sz w:val="18"/>
          <w:szCs w:val="18"/>
        </w:rPr>
        <w:t>code programs</w:t>
      </w:r>
      <w:r w:rsidRPr="00FF5D24">
        <w:rPr>
          <w:sz w:val="18"/>
          <w:szCs w:val="18"/>
        </w:rPr>
        <w:t xml:space="preserve">) or made available via download from the internet. Unless </w:t>
      </w:r>
      <w:r w:rsidR="00860431" w:rsidRPr="00FF5D24">
        <w:rPr>
          <w:sz w:val="18"/>
          <w:szCs w:val="18"/>
        </w:rPr>
        <w:t>otherwise agreed</w:t>
      </w:r>
      <w:r w:rsidRPr="00FF5D24">
        <w:rPr>
          <w:sz w:val="18"/>
          <w:szCs w:val="18"/>
        </w:rPr>
        <w:t xml:space="preserve">, delivery can be carried out by email. The programs may be protected </w:t>
      </w:r>
      <w:r w:rsidR="00860431" w:rsidRPr="00FF5D24">
        <w:rPr>
          <w:sz w:val="18"/>
          <w:szCs w:val="18"/>
        </w:rPr>
        <w:t>by hard</w:t>
      </w:r>
      <w:r w:rsidRPr="00FF5D24">
        <w:rPr>
          <w:sz w:val="18"/>
          <w:szCs w:val="18"/>
        </w:rPr>
        <w:t xml:space="preserve"> lock or soft key protection mechanism at the sole discretion of the licensor</w:t>
      </w:r>
      <w:r w:rsidR="0073240C" w:rsidRPr="00FF5D24">
        <w:rPr>
          <w:sz w:val="18"/>
          <w:szCs w:val="18"/>
        </w:rPr>
        <w:t xml:space="preserve">. </w:t>
      </w:r>
      <w:r w:rsidRPr="00FF5D24">
        <w:rPr>
          <w:sz w:val="18"/>
          <w:szCs w:val="18"/>
        </w:rPr>
        <w:t>All documentation is printed on paper or made available in an electronic version. Programs and documentation are hereinafter referred to as “license material”.</w:t>
      </w:r>
    </w:p>
    <w:p w14:paraId="7349D2A9" w14:textId="28E0994A" w:rsidR="00140F7F" w:rsidRPr="00FF5D24" w:rsidRDefault="00140F7F" w:rsidP="008766CC">
      <w:pPr>
        <w:pStyle w:val="Listenabsatz"/>
        <w:numPr>
          <w:ilvl w:val="2"/>
          <w:numId w:val="25"/>
        </w:numPr>
        <w:spacing w:after="300" w:line="300" w:lineRule="atLeast"/>
        <w:contextualSpacing w:val="0"/>
        <w:rPr>
          <w:sz w:val="18"/>
          <w:szCs w:val="18"/>
        </w:rPr>
      </w:pPr>
      <w:r w:rsidRPr="00FF5D24">
        <w:rPr>
          <w:sz w:val="18"/>
          <w:szCs w:val="18"/>
        </w:rPr>
        <w:t xml:space="preserve">Part of the license material is also new editions or supplementations of the </w:t>
      </w:r>
      <w:r w:rsidR="00860431" w:rsidRPr="00FF5D24">
        <w:rPr>
          <w:sz w:val="18"/>
          <w:szCs w:val="18"/>
        </w:rPr>
        <w:t>license material</w:t>
      </w:r>
      <w:r w:rsidRPr="00FF5D24">
        <w:rPr>
          <w:sz w:val="18"/>
          <w:szCs w:val="18"/>
        </w:rPr>
        <w:t>, which licensor leaves to the customer during the contract period.</w:t>
      </w:r>
    </w:p>
    <w:p w14:paraId="7223A4A3" w14:textId="54E41FCB" w:rsidR="00140F7F" w:rsidRPr="00FF5D24" w:rsidRDefault="00140F7F" w:rsidP="008766CC">
      <w:pPr>
        <w:pStyle w:val="Listenabsatz"/>
        <w:numPr>
          <w:ilvl w:val="2"/>
          <w:numId w:val="25"/>
        </w:numPr>
        <w:spacing w:after="300" w:line="300" w:lineRule="atLeast"/>
        <w:contextualSpacing w:val="0"/>
        <w:rPr>
          <w:sz w:val="18"/>
          <w:szCs w:val="18"/>
        </w:rPr>
      </w:pPr>
      <w:r w:rsidRPr="00FF5D24">
        <w:rPr>
          <w:sz w:val="18"/>
          <w:szCs w:val="18"/>
        </w:rPr>
        <w:t xml:space="preserve">New editions and supplementations of the license material are offered to </w:t>
      </w:r>
      <w:r w:rsidR="00860431" w:rsidRPr="00FF5D24">
        <w:rPr>
          <w:sz w:val="18"/>
          <w:szCs w:val="18"/>
        </w:rPr>
        <w:t>the customer</w:t>
      </w:r>
      <w:r w:rsidRPr="00FF5D24">
        <w:rPr>
          <w:sz w:val="18"/>
          <w:szCs w:val="18"/>
        </w:rPr>
        <w:t xml:space="preserve"> in a suitable period after their availability.</w:t>
      </w:r>
    </w:p>
    <w:p w14:paraId="5C6FFC2C" w14:textId="1FD28E30" w:rsidR="00140F7F" w:rsidRPr="00FF5D24" w:rsidRDefault="00140F7F" w:rsidP="008766CC">
      <w:pPr>
        <w:pStyle w:val="Listenabsatz"/>
        <w:numPr>
          <w:ilvl w:val="2"/>
          <w:numId w:val="25"/>
        </w:numPr>
        <w:spacing w:after="300" w:line="300" w:lineRule="atLeast"/>
        <w:contextualSpacing w:val="0"/>
        <w:rPr>
          <w:sz w:val="18"/>
          <w:szCs w:val="18"/>
        </w:rPr>
      </w:pPr>
      <w:r w:rsidRPr="00FF5D24">
        <w:rPr>
          <w:sz w:val="18"/>
          <w:szCs w:val="18"/>
        </w:rPr>
        <w:t>Lease of rights in the computer programs of third parties mentioned in the de</w:t>
      </w:r>
      <w:r w:rsidR="00860431" w:rsidRPr="00FF5D24">
        <w:rPr>
          <w:sz w:val="18"/>
          <w:szCs w:val="18"/>
        </w:rPr>
        <w:t>livery</w:t>
      </w:r>
      <w:r w:rsidRPr="00FF5D24">
        <w:rPr>
          <w:sz w:val="18"/>
          <w:szCs w:val="18"/>
        </w:rPr>
        <w:t xml:space="preserve"> note are subject to the license conditions of the respective third party</w:t>
      </w:r>
      <w:r w:rsidR="00495F26" w:rsidRPr="00FF5D24">
        <w:rPr>
          <w:sz w:val="18"/>
          <w:szCs w:val="18"/>
        </w:rPr>
        <w:t xml:space="preserve">. </w:t>
      </w:r>
      <w:r w:rsidRPr="00FF5D24">
        <w:rPr>
          <w:sz w:val="18"/>
          <w:szCs w:val="18"/>
        </w:rPr>
        <w:t xml:space="preserve">Claims exceeding said license conditions regarding such computer programs </w:t>
      </w:r>
      <w:r w:rsidR="00860431" w:rsidRPr="00FF5D24">
        <w:rPr>
          <w:sz w:val="18"/>
          <w:szCs w:val="18"/>
        </w:rPr>
        <w:t>of third</w:t>
      </w:r>
      <w:r w:rsidRPr="00FF5D24">
        <w:rPr>
          <w:sz w:val="18"/>
          <w:szCs w:val="18"/>
        </w:rPr>
        <w:t xml:space="preserve"> parties cannot be asserted against Expleo Germany GmbH.</w:t>
      </w:r>
    </w:p>
    <w:p w14:paraId="4F2A00AC" w14:textId="5D2FF932" w:rsidR="00140F7F" w:rsidRPr="00FF5D24" w:rsidRDefault="00140F7F" w:rsidP="008766CC">
      <w:pPr>
        <w:pStyle w:val="Listenabsatz"/>
        <w:numPr>
          <w:ilvl w:val="2"/>
          <w:numId w:val="25"/>
        </w:numPr>
        <w:spacing w:after="300" w:line="300" w:lineRule="atLeast"/>
        <w:contextualSpacing w:val="0"/>
        <w:rPr>
          <w:sz w:val="18"/>
          <w:szCs w:val="18"/>
        </w:rPr>
      </w:pPr>
      <w:r w:rsidRPr="00FF5D24">
        <w:rPr>
          <w:sz w:val="18"/>
          <w:szCs w:val="18"/>
        </w:rPr>
        <w:t xml:space="preserve">The lease of rights of hardware components of third parties, which is </w:t>
      </w:r>
      <w:r w:rsidR="00860431" w:rsidRPr="00FF5D24">
        <w:rPr>
          <w:sz w:val="18"/>
          <w:szCs w:val="18"/>
        </w:rPr>
        <w:t>addressed in</w:t>
      </w:r>
      <w:r w:rsidRPr="00FF5D24">
        <w:rPr>
          <w:sz w:val="18"/>
          <w:szCs w:val="18"/>
        </w:rPr>
        <w:t xml:space="preserve"> the delivery note, as well as the scope of the warranty are subject to </w:t>
      </w:r>
      <w:r w:rsidR="00860431" w:rsidRPr="00FF5D24">
        <w:rPr>
          <w:sz w:val="18"/>
          <w:szCs w:val="18"/>
        </w:rPr>
        <w:t>the license</w:t>
      </w:r>
      <w:r w:rsidRPr="00FF5D24">
        <w:rPr>
          <w:sz w:val="18"/>
          <w:szCs w:val="18"/>
        </w:rPr>
        <w:t xml:space="preserve"> conditions of the respective third party. Further claims of these </w:t>
      </w:r>
      <w:r w:rsidR="00860431" w:rsidRPr="00FF5D24">
        <w:rPr>
          <w:sz w:val="18"/>
          <w:szCs w:val="18"/>
        </w:rPr>
        <w:t>conditions in</w:t>
      </w:r>
      <w:r w:rsidRPr="00FF5D24">
        <w:rPr>
          <w:sz w:val="18"/>
          <w:szCs w:val="18"/>
        </w:rPr>
        <w:t xml:space="preserve"> respect of such hardware components of third parties </w:t>
      </w:r>
      <w:r w:rsidR="005956D7" w:rsidRPr="00FF5D24">
        <w:rPr>
          <w:sz w:val="18"/>
          <w:szCs w:val="18"/>
        </w:rPr>
        <w:t>cannot</w:t>
      </w:r>
      <w:r w:rsidRPr="00FF5D24">
        <w:rPr>
          <w:sz w:val="18"/>
          <w:szCs w:val="18"/>
        </w:rPr>
        <w:t xml:space="preserve"> be asserted </w:t>
      </w:r>
      <w:r w:rsidR="0008422D" w:rsidRPr="00FF5D24">
        <w:rPr>
          <w:sz w:val="18"/>
          <w:szCs w:val="18"/>
        </w:rPr>
        <w:t>against the</w:t>
      </w:r>
      <w:r w:rsidRPr="00FF5D24">
        <w:rPr>
          <w:sz w:val="18"/>
          <w:szCs w:val="18"/>
        </w:rPr>
        <w:t xml:space="preserve"> Expleo Germany GmbH.</w:t>
      </w:r>
    </w:p>
    <w:p w14:paraId="1968946A" w14:textId="73705077" w:rsidR="00140F7F" w:rsidRDefault="00140F7F" w:rsidP="00A97CA5">
      <w:pPr>
        <w:pStyle w:val="HeadlineLevel2"/>
      </w:pPr>
      <w:r>
        <w:t>Extent of use</w:t>
      </w:r>
    </w:p>
    <w:p w14:paraId="2ACC6FA3" w14:textId="77777777" w:rsidR="0018613E" w:rsidRPr="00DF3875" w:rsidRDefault="00140F7F" w:rsidP="008766CC">
      <w:pPr>
        <w:pStyle w:val="Listenabsatz"/>
        <w:numPr>
          <w:ilvl w:val="2"/>
          <w:numId w:val="25"/>
        </w:numPr>
        <w:spacing w:after="300" w:line="300" w:lineRule="atLeast"/>
        <w:contextualSpacing w:val="0"/>
        <w:rPr>
          <w:sz w:val="18"/>
          <w:szCs w:val="18"/>
        </w:rPr>
      </w:pPr>
      <w:r w:rsidRPr="00DF3875">
        <w:rPr>
          <w:sz w:val="18"/>
          <w:szCs w:val="18"/>
        </w:rPr>
        <w:t xml:space="preserve">The customer is authorized to use the leased programs on the data </w:t>
      </w:r>
      <w:r w:rsidR="00A47980" w:rsidRPr="00DF3875">
        <w:rPr>
          <w:sz w:val="18"/>
          <w:szCs w:val="18"/>
        </w:rPr>
        <w:t>processing unit</w:t>
      </w:r>
      <w:r w:rsidRPr="00DF3875">
        <w:rPr>
          <w:sz w:val="18"/>
          <w:szCs w:val="18"/>
        </w:rPr>
        <w:t xml:space="preserve"> (in the following: DP unit) mentioned in the delivery note.</w:t>
      </w:r>
    </w:p>
    <w:p w14:paraId="1EFBD72F" w14:textId="2A94109E" w:rsidR="000E3A30" w:rsidRPr="00DF3875" w:rsidRDefault="00140F7F" w:rsidP="008766CC">
      <w:pPr>
        <w:pStyle w:val="Listenabsatz"/>
        <w:numPr>
          <w:ilvl w:val="2"/>
          <w:numId w:val="25"/>
        </w:numPr>
        <w:spacing w:after="300" w:line="300" w:lineRule="atLeast"/>
        <w:contextualSpacing w:val="0"/>
        <w:rPr>
          <w:sz w:val="18"/>
          <w:szCs w:val="18"/>
        </w:rPr>
      </w:pPr>
      <w:r w:rsidRPr="00DF3875">
        <w:rPr>
          <w:sz w:val="18"/>
          <w:szCs w:val="18"/>
        </w:rPr>
        <w:t xml:space="preserve">The term “use” as applied in this contract shall mean and comprise all </w:t>
      </w:r>
      <w:r w:rsidR="0066284F" w:rsidRPr="00DF3875">
        <w:rPr>
          <w:sz w:val="18"/>
          <w:szCs w:val="18"/>
        </w:rPr>
        <w:t>permanent or</w:t>
      </w:r>
      <w:r w:rsidRPr="00DF3875">
        <w:rPr>
          <w:sz w:val="18"/>
          <w:szCs w:val="18"/>
        </w:rPr>
        <w:t xml:space="preserve"> temporary total or partial copy by downloading, displaying, executing, </w:t>
      </w:r>
      <w:r w:rsidR="00E046E5" w:rsidRPr="00DF3875">
        <w:rPr>
          <w:sz w:val="18"/>
          <w:szCs w:val="18"/>
        </w:rPr>
        <w:t>transmitting,</w:t>
      </w:r>
      <w:r w:rsidRPr="00DF3875">
        <w:rPr>
          <w:sz w:val="18"/>
          <w:szCs w:val="18"/>
        </w:rPr>
        <w:t xml:space="preserve"> or saving the programs to the purpose of their execution, and the processing of the data sets contained therein in the DP unit. In devices </w:t>
      </w:r>
      <w:r w:rsidR="0066284F" w:rsidRPr="00DF3875">
        <w:rPr>
          <w:sz w:val="18"/>
          <w:szCs w:val="18"/>
        </w:rPr>
        <w:t>connected to</w:t>
      </w:r>
      <w:r w:rsidRPr="00DF3875">
        <w:rPr>
          <w:sz w:val="18"/>
          <w:szCs w:val="18"/>
        </w:rPr>
        <w:t xml:space="preserve"> the DP unit, the authorization to use is restricted to saving and displaying.</w:t>
      </w:r>
    </w:p>
    <w:p w14:paraId="0CB2E59E" w14:textId="4183FE37" w:rsidR="00140F7F" w:rsidRPr="00DF3875" w:rsidRDefault="00140F7F" w:rsidP="008766CC">
      <w:pPr>
        <w:pStyle w:val="Listenabsatz"/>
        <w:numPr>
          <w:ilvl w:val="2"/>
          <w:numId w:val="25"/>
        </w:numPr>
        <w:spacing w:after="300" w:line="300" w:lineRule="atLeast"/>
        <w:contextualSpacing w:val="0"/>
        <w:rPr>
          <w:sz w:val="18"/>
          <w:szCs w:val="18"/>
        </w:rPr>
      </w:pPr>
      <w:r w:rsidRPr="00DF3875">
        <w:rPr>
          <w:sz w:val="18"/>
          <w:szCs w:val="18"/>
        </w:rPr>
        <w:t xml:space="preserve">If the DP unit mentioned in the delivery note is temporarily not operating, customer is entitled to use the programs and data sets during this period on </w:t>
      </w:r>
      <w:r w:rsidR="00931FE2" w:rsidRPr="00DF3875">
        <w:rPr>
          <w:sz w:val="18"/>
          <w:szCs w:val="18"/>
        </w:rPr>
        <w:t>another data</w:t>
      </w:r>
      <w:r w:rsidRPr="00DF3875">
        <w:rPr>
          <w:sz w:val="18"/>
          <w:szCs w:val="18"/>
        </w:rPr>
        <w:t xml:space="preserve"> processing unit. In all other cases, using the programs on another DP </w:t>
      </w:r>
      <w:r w:rsidR="00931FE2" w:rsidRPr="00DF3875">
        <w:rPr>
          <w:sz w:val="18"/>
          <w:szCs w:val="18"/>
        </w:rPr>
        <w:t>unit than</w:t>
      </w:r>
      <w:r w:rsidRPr="00DF3875">
        <w:rPr>
          <w:sz w:val="18"/>
          <w:szCs w:val="18"/>
        </w:rPr>
        <w:t xml:space="preserve"> the indicated one requires licensor’s written </w:t>
      </w:r>
      <w:r w:rsidR="00CC3B60" w:rsidRPr="00DF3875">
        <w:rPr>
          <w:sz w:val="18"/>
          <w:szCs w:val="18"/>
        </w:rPr>
        <w:t>consent. The</w:t>
      </w:r>
      <w:r w:rsidRPr="00DF3875">
        <w:rPr>
          <w:sz w:val="18"/>
          <w:szCs w:val="18"/>
        </w:rPr>
        <w:t xml:space="preserve"> customer is not authorized without separate written agreement to make </w:t>
      </w:r>
      <w:r w:rsidR="005E214A" w:rsidRPr="00DF3875">
        <w:rPr>
          <w:sz w:val="18"/>
          <w:szCs w:val="18"/>
        </w:rPr>
        <w:t>the programs</w:t>
      </w:r>
      <w:r w:rsidRPr="00DF3875">
        <w:rPr>
          <w:sz w:val="18"/>
          <w:szCs w:val="18"/>
        </w:rPr>
        <w:t xml:space="preserve"> available within a local network to other data processing units than the</w:t>
      </w:r>
      <w:r w:rsidR="00886962" w:rsidRPr="00DF3875">
        <w:rPr>
          <w:sz w:val="18"/>
          <w:szCs w:val="18"/>
        </w:rPr>
        <w:t xml:space="preserve"> </w:t>
      </w:r>
      <w:r w:rsidRPr="00DF3875">
        <w:rPr>
          <w:sz w:val="18"/>
          <w:szCs w:val="18"/>
        </w:rPr>
        <w:t>one indicated in the delivery note.</w:t>
      </w:r>
    </w:p>
    <w:p w14:paraId="4393B6E7" w14:textId="42777970" w:rsidR="00140F7F" w:rsidRPr="00DF3875" w:rsidRDefault="00140F7F" w:rsidP="008766CC">
      <w:pPr>
        <w:pStyle w:val="Listenabsatz"/>
        <w:numPr>
          <w:ilvl w:val="2"/>
          <w:numId w:val="25"/>
        </w:numPr>
        <w:spacing w:after="300" w:line="300" w:lineRule="atLeast"/>
        <w:contextualSpacing w:val="0"/>
        <w:rPr>
          <w:sz w:val="18"/>
          <w:szCs w:val="18"/>
        </w:rPr>
      </w:pPr>
      <w:r w:rsidRPr="00DF3875">
        <w:rPr>
          <w:sz w:val="18"/>
          <w:szCs w:val="18"/>
        </w:rPr>
        <w:t>License material handed over as printout may only be copied with licensor’s written consent.</w:t>
      </w:r>
    </w:p>
    <w:p w14:paraId="14DC898C" w14:textId="5266BF7A" w:rsidR="00140F7F" w:rsidRPr="00DF3875" w:rsidRDefault="00140F7F" w:rsidP="008766CC">
      <w:pPr>
        <w:pStyle w:val="Listenabsatz"/>
        <w:numPr>
          <w:ilvl w:val="2"/>
          <w:numId w:val="25"/>
        </w:numPr>
        <w:spacing w:after="300" w:line="300" w:lineRule="atLeast"/>
        <w:contextualSpacing w:val="0"/>
        <w:rPr>
          <w:sz w:val="18"/>
          <w:szCs w:val="18"/>
        </w:rPr>
      </w:pPr>
      <w:r w:rsidRPr="00DF3875">
        <w:rPr>
          <w:sz w:val="18"/>
          <w:szCs w:val="18"/>
        </w:rPr>
        <w:t>Part of the contractual use is the generation of backup copies.</w:t>
      </w:r>
    </w:p>
    <w:p w14:paraId="6B957A3A" w14:textId="54E9EF28" w:rsidR="00140F7F" w:rsidRPr="00DF3875" w:rsidRDefault="00140F7F" w:rsidP="008766CC">
      <w:pPr>
        <w:pStyle w:val="Listenabsatz"/>
        <w:numPr>
          <w:ilvl w:val="2"/>
          <w:numId w:val="25"/>
        </w:numPr>
        <w:spacing w:after="300" w:line="300" w:lineRule="atLeast"/>
        <w:contextualSpacing w:val="0"/>
        <w:rPr>
          <w:sz w:val="18"/>
          <w:szCs w:val="18"/>
        </w:rPr>
      </w:pPr>
      <w:r w:rsidRPr="00DF3875">
        <w:rPr>
          <w:sz w:val="18"/>
          <w:szCs w:val="18"/>
        </w:rPr>
        <w:t xml:space="preserve">The customer is authorized to connect the leased programs to other </w:t>
      </w:r>
      <w:r w:rsidR="005E214A" w:rsidRPr="00DF3875">
        <w:rPr>
          <w:sz w:val="18"/>
          <w:szCs w:val="18"/>
        </w:rPr>
        <w:t>computer programs</w:t>
      </w:r>
      <w:r w:rsidRPr="00DF3875">
        <w:rPr>
          <w:sz w:val="18"/>
          <w:szCs w:val="18"/>
        </w:rPr>
        <w:t xml:space="preserve">. The applicant documentation may contain a description of the interfaces intended therefore. Further-reaching changes of the programs and </w:t>
      </w:r>
      <w:r w:rsidR="009B5647" w:rsidRPr="00DF3875">
        <w:rPr>
          <w:sz w:val="18"/>
          <w:szCs w:val="18"/>
        </w:rPr>
        <w:t>error corrections</w:t>
      </w:r>
      <w:r w:rsidRPr="00DF3875">
        <w:rPr>
          <w:sz w:val="18"/>
          <w:szCs w:val="18"/>
        </w:rPr>
        <w:t xml:space="preserve"> are only permitted to the extent needed for the purposeful use of </w:t>
      </w:r>
      <w:r w:rsidR="009B5647" w:rsidRPr="00DF3875">
        <w:rPr>
          <w:sz w:val="18"/>
          <w:szCs w:val="18"/>
        </w:rPr>
        <w:t>the programs</w:t>
      </w:r>
      <w:r w:rsidRPr="00DF3875">
        <w:rPr>
          <w:sz w:val="18"/>
          <w:szCs w:val="18"/>
        </w:rPr>
        <w:t>. Decompilation of the programs into another display form is prohibited</w:t>
      </w:r>
      <w:r w:rsidR="009B5647" w:rsidRPr="00DF3875">
        <w:rPr>
          <w:sz w:val="18"/>
          <w:szCs w:val="18"/>
        </w:rPr>
        <w:t xml:space="preserve">. </w:t>
      </w:r>
      <w:r w:rsidRPr="00DF3875">
        <w:rPr>
          <w:sz w:val="18"/>
          <w:szCs w:val="18"/>
        </w:rPr>
        <w:t xml:space="preserve">A partial translation of the code version for the purpose of generating interoperability of an independently generated computer program with a leased </w:t>
      </w:r>
      <w:r w:rsidR="009B5647" w:rsidRPr="00DF3875">
        <w:rPr>
          <w:sz w:val="18"/>
          <w:szCs w:val="18"/>
        </w:rPr>
        <w:t>computer program</w:t>
      </w:r>
      <w:r w:rsidRPr="00DF3875">
        <w:rPr>
          <w:sz w:val="18"/>
          <w:szCs w:val="18"/>
        </w:rPr>
        <w:t xml:space="preserve"> or with other computer programs under the restrictions indicated are </w:t>
      </w:r>
      <w:r w:rsidR="009B5647" w:rsidRPr="00DF3875">
        <w:rPr>
          <w:sz w:val="18"/>
          <w:szCs w:val="18"/>
        </w:rPr>
        <w:t>– under</w:t>
      </w:r>
      <w:r w:rsidRPr="00DF3875">
        <w:rPr>
          <w:sz w:val="18"/>
          <w:szCs w:val="18"/>
        </w:rPr>
        <w:t xml:space="preserve"> § 69 e UrhG </w:t>
      </w:r>
      <w:r w:rsidR="00B2174C" w:rsidRPr="00DF3875">
        <w:rPr>
          <w:sz w:val="18"/>
          <w:szCs w:val="18"/>
        </w:rPr>
        <w:t>(German Copyright Act)</w:t>
      </w:r>
      <w:r w:rsidR="00CB3678" w:rsidRPr="00DF3875">
        <w:rPr>
          <w:sz w:val="18"/>
          <w:szCs w:val="18"/>
        </w:rPr>
        <w:t xml:space="preserve"> </w:t>
      </w:r>
      <w:r w:rsidRPr="00DF3875">
        <w:rPr>
          <w:sz w:val="18"/>
          <w:szCs w:val="18"/>
        </w:rPr>
        <w:t>– exempted therefrom.</w:t>
      </w:r>
    </w:p>
    <w:p w14:paraId="4446C5B8" w14:textId="0D321327" w:rsidR="00140F7F" w:rsidRPr="00DF3875" w:rsidRDefault="00140F7F" w:rsidP="008766CC">
      <w:pPr>
        <w:pStyle w:val="Listenabsatz"/>
        <w:numPr>
          <w:ilvl w:val="2"/>
          <w:numId w:val="25"/>
        </w:numPr>
        <w:spacing w:after="300" w:line="300" w:lineRule="atLeast"/>
        <w:contextualSpacing w:val="0"/>
        <w:rPr>
          <w:sz w:val="18"/>
          <w:szCs w:val="18"/>
        </w:rPr>
      </w:pPr>
      <w:r w:rsidRPr="00DF3875">
        <w:rPr>
          <w:sz w:val="18"/>
          <w:szCs w:val="18"/>
        </w:rPr>
        <w:t>The customer is entitled to sell the right to use each program in an executable</w:t>
      </w:r>
      <w:r w:rsidR="00886962" w:rsidRPr="00DF3875">
        <w:rPr>
          <w:sz w:val="18"/>
          <w:szCs w:val="18"/>
        </w:rPr>
        <w:t xml:space="preserve"> </w:t>
      </w:r>
      <w:r w:rsidRPr="00DF3875">
        <w:rPr>
          <w:sz w:val="18"/>
          <w:szCs w:val="18"/>
        </w:rPr>
        <w:t>form (object code program, not source code program) to third parties if he renounces use of the program and if the other party accepts the license conditions in a declaration to Expleo Germany GmbH before receipt of the data carriers with</w:t>
      </w:r>
      <w:r w:rsidR="00886962" w:rsidRPr="00DF3875">
        <w:rPr>
          <w:sz w:val="18"/>
          <w:szCs w:val="18"/>
        </w:rPr>
        <w:t xml:space="preserve"> </w:t>
      </w:r>
      <w:r w:rsidRPr="00DF3875">
        <w:rPr>
          <w:sz w:val="18"/>
          <w:szCs w:val="18"/>
        </w:rPr>
        <w:t>the program.</w:t>
      </w:r>
    </w:p>
    <w:p w14:paraId="00CAA77E" w14:textId="6F3B12DD" w:rsidR="00140F7F" w:rsidRPr="00DF3875" w:rsidRDefault="00140F7F" w:rsidP="008766CC">
      <w:pPr>
        <w:pStyle w:val="Listenabsatz"/>
        <w:spacing w:after="300" w:line="300" w:lineRule="atLeast"/>
        <w:ind w:left="794"/>
        <w:contextualSpacing w:val="0"/>
        <w:rPr>
          <w:sz w:val="18"/>
          <w:szCs w:val="18"/>
        </w:rPr>
      </w:pPr>
      <w:r w:rsidRPr="00DF3875">
        <w:rPr>
          <w:sz w:val="18"/>
          <w:szCs w:val="18"/>
        </w:rPr>
        <w:t>If the customer is entitled to use a program on various DP units, he may transfer the right to use only to a third party as a whole. The customer may revoke this restriction if he completes the right of use for individual DP units, i.e. that he balances the received quantity discount – related to the number of DP units for which he wants to transfer the right of use.</w:t>
      </w:r>
    </w:p>
    <w:p w14:paraId="79883EAC" w14:textId="068B44C5" w:rsidR="00140F7F" w:rsidRDefault="00140F7F" w:rsidP="008766CC">
      <w:pPr>
        <w:pStyle w:val="HeadlineLevel2"/>
      </w:pPr>
      <w:r>
        <w:t>Protection of the license material</w:t>
      </w:r>
    </w:p>
    <w:p w14:paraId="7AD94BA3" w14:textId="701E93E2" w:rsidR="00140F7F" w:rsidRPr="00B62FB6" w:rsidRDefault="00140F7F" w:rsidP="008766CC">
      <w:pPr>
        <w:pStyle w:val="Listenabsatz"/>
        <w:numPr>
          <w:ilvl w:val="2"/>
          <w:numId w:val="25"/>
        </w:numPr>
        <w:spacing w:after="300" w:line="300" w:lineRule="atLeast"/>
        <w:contextualSpacing w:val="0"/>
        <w:rPr>
          <w:sz w:val="18"/>
          <w:szCs w:val="18"/>
        </w:rPr>
      </w:pPr>
      <w:r w:rsidRPr="00B62FB6">
        <w:rPr>
          <w:sz w:val="18"/>
          <w:szCs w:val="18"/>
        </w:rPr>
        <w:t xml:space="preserve">Irrespective of the rights of use granted under no. 1.2, </w:t>
      </w:r>
      <w:r w:rsidR="006178C8" w:rsidRPr="00B62FB6">
        <w:rPr>
          <w:sz w:val="18"/>
          <w:szCs w:val="18"/>
        </w:rPr>
        <w:t>licensor,</w:t>
      </w:r>
      <w:r w:rsidRPr="00B62FB6">
        <w:rPr>
          <w:sz w:val="18"/>
          <w:szCs w:val="18"/>
        </w:rPr>
        <w:t xml:space="preserve"> or licensor </w:t>
      </w:r>
      <w:r w:rsidR="009B5647" w:rsidRPr="00B62FB6">
        <w:rPr>
          <w:sz w:val="18"/>
          <w:szCs w:val="18"/>
        </w:rPr>
        <w:t>of licensor</w:t>
      </w:r>
      <w:r w:rsidRPr="00B62FB6">
        <w:rPr>
          <w:sz w:val="18"/>
          <w:szCs w:val="18"/>
        </w:rPr>
        <w:t xml:space="preserve"> (manufacturer of the license material) reserves all rights in the license</w:t>
      </w:r>
      <w:r w:rsidR="00886962" w:rsidRPr="00B62FB6">
        <w:rPr>
          <w:sz w:val="18"/>
          <w:szCs w:val="18"/>
        </w:rPr>
        <w:t xml:space="preserve"> </w:t>
      </w:r>
      <w:r w:rsidRPr="00B62FB6">
        <w:rPr>
          <w:sz w:val="18"/>
          <w:szCs w:val="18"/>
        </w:rPr>
        <w:t>material including all copies or partial copies thereof, made by customer. The</w:t>
      </w:r>
      <w:r w:rsidR="00886962" w:rsidRPr="00B62FB6">
        <w:rPr>
          <w:sz w:val="18"/>
          <w:szCs w:val="18"/>
        </w:rPr>
        <w:t xml:space="preserve"> </w:t>
      </w:r>
      <w:r w:rsidRPr="00B62FB6">
        <w:rPr>
          <w:sz w:val="18"/>
          <w:szCs w:val="18"/>
        </w:rPr>
        <w:t>customer’s title to machine-readable recording carrier, data memories, and data</w:t>
      </w:r>
      <w:r w:rsidR="00886962" w:rsidRPr="00B62FB6">
        <w:rPr>
          <w:sz w:val="18"/>
          <w:szCs w:val="18"/>
        </w:rPr>
        <w:t xml:space="preserve"> </w:t>
      </w:r>
      <w:r w:rsidRPr="00B62FB6">
        <w:rPr>
          <w:sz w:val="18"/>
          <w:szCs w:val="18"/>
        </w:rPr>
        <w:t>processing devices will remain unaffected hereby.</w:t>
      </w:r>
    </w:p>
    <w:p w14:paraId="6FA2F96F" w14:textId="557D8497" w:rsidR="000A0540" w:rsidRPr="00B62FB6" w:rsidRDefault="00140F7F" w:rsidP="008766CC">
      <w:pPr>
        <w:pStyle w:val="Listenabsatz"/>
        <w:numPr>
          <w:ilvl w:val="2"/>
          <w:numId w:val="25"/>
        </w:numPr>
        <w:spacing w:after="300" w:line="300" w:lineRule="atLeast"/>
        <w:contextualSpacing w:val="0"/>
        <w:rPr>
          <w:sz w:val="18"/>
          <w:szCs w:val="18"/>
        </w:rPr>
      </w:pPr>
      <w:r w:rsidRPr="00B62FB6">
        <w:rPr>
          <w:sz w:val="18"/>
          <w:szCs w:val="18"/>
        </w:rPr>
        <w:t>The customer undertakes to maintain the protection notes, such as copyright</w:t>
      </w:r>
      <w:r w:rsidR="00886962" w:rsidRPr="00B62FB6">
        <w:rPr>
          <w:sz w:val="18"/>
          <w:szCs w:val="18"/>
        </w:rPr>
        <w:t xml:space="preserve"> </w:t>
      </w:r>
      <w:r w:rsidRPr="00B62FB6">
        <w:rPr>
          <w:sz w:val="18"/>
          <w:szCs w:val="18"/>
        </w:rPr>
        <w:t xml:space="preserve">protection notes and other legal reservations in the license material </w:t>
      </w:r>
      <w:r w:rsidR="000B3C82" w:rsidRPr="00B62FB6">
        <w:rPr>
          <w:sz w:val="18"/>
          <w:szCs w:val="18"/>
        </w:rPr>
        <w:t>unamended</w:t>
      </w:r>
      <w:r w:rsidRPr="00B62FB6">
        <w:rPr>
          <w:sz w:val="18"/>
          <w:szCs w:val="18"/>
        </w:rPr>
        <w:t>, and to take them over in complete or partial copies of machine-readable</w:t>
      </w:r>
      <w:r w:rsidR="00886962" w:rsidRPr="00B62FB6">
        <w:rPr>
          <w:sz w:val="18"/>
          <w:szCs w:val="18"/>
        </w:rPr>
        <w:t xml:space="preserve"> </w:t>
      </w:r>
      <w:r w:rsidRPr="00B62FB6">
        <w:rPr>
          <w:sz w:val="18"/>
          <w:szCs w:val="18"/>
        </w:rPr>
        <w:t xml:space="preserve">license material made by customer </w:t>
      </w:r>
      <w:r w:rsidR="000B3C82" w:rsidRPr="00B62FB6">
        <w:rPr>
          <w:sz w:val="18"/>
          <w:szCs w:val="18"/>
        </w:rPr>
        <w:t>unamended</w:t>
      </w:r>
      <w:r w:rsidRPr="00B62FB6">
        <w:rPr>
          <w:sz w:val="18"/>
          <w:szCs w:val="18"/>
        </w:rPr>
        <w:t>.</w:t>
      </w:r>
    </w:p>
    <w:p w14:paraId="7BD6AB89" w14:textId="1AF0C322" w:rsidR="00140F7F" w:rsidRPr="00B62FB6" w:rsidRDefault="00140F7F" w:rsidP="008766CC">
      <w:pPr>
        <w:pStyle w:val="Listenabsatz"/>
        <w:numPr>
          <w:ilvl w:val="2"/>
          <w:numId w:val="25"/>
        </w:numPr>
        <w:spacing w:after="300" w:line="300" w:lineRule="atLeast"/>
        <w:contextualSpacing w:val="0"/>
        <w:rPr>
          <w:sz w:val="18"/>
          <w:szCs w:val="18"/>
        </w:rPr>
      </w:pPr>
      <w:r w:rsidRPr="00B62FB6">
        <w:rPr>
          <w:sz w:val="18"/>
          <w:szCs w:val="18"/>
        </w:rPr>
        <w:t>The customer undertakes to neither make the license material accessible to third</w:t>
      </w:r>
      <w:r w:rsidR="00886962" w:rsidRPr="00B62FB6">
        <w:rPr>
          <w:sz w:val="18"/>
          <w:szCs w:val="18"/>
        </w:rPr>
        <w:t xml:space="preserve"> </w:t>
      </w:r>
      <w:r w:rsidRPr="00B62FB6">
        <w:rPr>
          <w:sz w:val="18"/>
          <w:szCs w:val="18"/>
        </w:rPr>
        <w:t>parties in its original nor in the form of complete or partial copies without written</w:t>
      </w:r>
      <w:r w:rsidR="00886962" w:rsidRPr="00B62FB6">
        <w:rPr>
          <w:sz w:val="18"/>
          <w:szCs w:val="18"/>
        </w:rPr>
        <w:t xml:space="preserve"> </w:t>
      </w:r>
      <w:r w:rsidRPr="00B62FB6">
        <w:rPr>
          <w:sz w:val="18"/>
          <w:szCs w:val="18"/>
        </w:rPr>
        <w:t>consent by licensor. This is also true for the case of a complete or partial sell or</w:t>
      </w:r>
      <w:r w:rsidR="00886962" w:rsidRPr="00B62FB6">
        <w:rPr>
          <w:sz w:val="18"/>
          <w:szCs w:val="18"/>
        </w:rPr>
        <w:t xml:space="preserve"> </w:t>
      </w:r>
      <w:r w:rsidRPr="00B62FB6">
        <w:rPr>
          <w:sz w:val="18"/>
          <w:szCs w:val="18"/>
        </w:rPr>
        <w:t>breakup of customer’s company. Employees of customer or other persons are</w:t>
      </w:r>
      <w:r w:rsidR="00886962" w:rsidRPr="00B62FB6">
        <w:rPr>
          <w:sz w:val="18"/>
          <w:szCs w:val="18"/>
        </w:rPr>
        <w:t xml:space="preserve"> </w:t>
      </w:r>
      <w:r w:rsidRPr="00B62FB6">
        <w:rPr>
          <w:sz w:val="18"/>
          <w:szCs w:val="18"/>
        </w:rPr>
        <w:t>not considered as third parties as long as they are entrusted with the use the</w:t>
      </w:r>
      <w:r w:rsidR="00886962" w:rsidRPr="00B62FB6">
        <w:rPr>
          <w:sz w:val="18"/>
          <w:szCs w:val="18"/>
        </w:rPr>
        <w:t xml:space="preserve"> </w:t>
      </w:r>
      <w:r w:rsidRPr="00B62FB6">
        <w:rPr>
          <w:sz w:val="18"/>
          <w:szCs w:val="18"/>
        </w:rPr>
        <w:t>license material according to the contract.</w:t>
      </w:r>
    </w:p>
    <w:p w14:paraId="757FAD56" w14:textId="21F120F1" w:rsidR="00140F7F" w:rsidRPr="00B62FB6" w:rsidRDefault="00140F7F" w:rsidP="008766CC">
      <w:pPr>
        <w:pStyle w:val="Listenabsatz"/>
        <w:numPr>
          <w:ilvl w:val="2"/>
          <w:numId w:val="25"/>
        </w:numPr>
        <w:spacing w:after="300" w:line="300" w:lineRule="atLeast"/>
        <w:contextualSpacing w:val="0"/>
        <w:rPr>
          <w:sz w:val="18"/>
          <w:szCs w:val="18"/>
        </w:rPr>
      </w:pPr>
      <w:r w:rsidRPr="00B62FB6">
        <w:rPr>
          <w:sz w:val="18"/>
          <w:szCs w:val="18"/>
        </w:rPr>
        <w:t>The customer will completely delete license material saved in machine-readable</w:t>
      </w:r>
      <w:r w:rsidR="00886962" w:rsidRPr="00B62FB6">
        <w:rPr>
          <w:sz w:val="18"/>
          <w:szCs w:val="18"/>
        </w:rPr>
        <w:t xml:space="preserve"> </w:t>
      </w:r>
      <w:r w:rsidRPr="00B62FB6">
        <w:rPr>
          <w:sz w:val="18"/>
          <w:szCs w:val="18"/>
        </w:rPr>
        <w:t>recording carriers, data memories or data processing units prior to destroying,</w:t>
      </w:r>
      <w:r w:rsidR="00886962" w:rsidRPr="00B62FB6">
        <w:rPr>
          <w:sz w:val="18"/>
          <w:szCs w:val="18"/>
        </w:rPr>
        <w:t xml:space="preserve"> </w:t>
      </w:r>
      <w:r w:rsidRPr="00B62FB6">
        <w:rPr>
          <w:sz w:val="18"/>
          <w:szCs w:val="18"/>
        </w:rPr>
        <w:t>selling or otherwise transferring them.</w:t>
      </w:r>
    </w:p>
    <w:p w14:paraId="3E29C523" w14:textId="6CAC14E2" w:rsidR="00140F7F" w:rsidRDefault="00140F7F" w:rsidP="008766CC">
      <w:pPr>
        <w:pStyle w:val="HeadlineLevel2"/>
      </w:pPr>
      <w:r>
        <w:t>Fees</w:t>
      </w:r>
    </w:p>
    <w:p w14:paraId="637CA428" w14:textId="1DB6710D" w:rsidR="00140F7F" w:rsidRPr="00B62FB6" w:rsidRDefault="00140F7F" w:rsidP="008766CC">
      <w:pPr>
        <w:pStyle w:val="Listenabsatz"/>
        <w:numPr>
          <w:ilvl w:val="2"/>
          <w:numId w:val="25"/>
        </w:numPr>
        <w:spacing w:after="300" w:line="300" w:lineRule="atLeast"/>
        <w:contextualSpacing w:val="0"/>
        <w:rPr>
          <w:sz w:val="18"/>
          <w:szCs w:val="18"/>
        </w:rPr>
      </w:pPr>
      <w:r w:rsidRPr="00B62FB6">
        <w:rPr>
          <w:sz w:val="18"/>
          <w:szCs w:val="18"/>
        </w:rPr>
        <w:t>The fees are payable within 14 days from invoice date without deduction. Sales</w:t>
      </w:r>
      <w:r w:rsidR="00886962" w:rsidRPr="00B62FB6">
        <w:rPr>
          <w:sz w:val="18"/>
          <w:szCs w:val="18"/>
        </w:rPr>
        <w:t xml:space="preserve"> </w:t>
      </w:r>
      <w:r w:rsidRPr="00B62FB6">
        <w:rPr>
          <w:sz w:val="18"/>
          <w:szCs w:val="18"/>
        </w:rPr>
        <w:t>tax is invoiced separately.</w:t>
      </w:r>
    </w:p>
    <w:p w14:paraId="3FB28792" w14:textId="6002F0EF" w:rsidR="00140F7F" w:rsidRDefault="00140F7F" w:rsidP="008766CC">
      <w:pPr>
        <w:pStyle w:val="HeadlineLevel2"/>
      </w:pPr>
      <w:r>
        <w:t>Warranty</w:t>
      </w:r>
    </w:p>
    <w:p w14:paraId="3F07BB3D" w14:textId="5DB5FD1A" w:rsidR="00140F7F" w:rsidRPr="00B62FB6" w:rsidRDefault="00140F7F" w:rsidP="008766CC">
      <w:pPr>
        <w:pStyle w:val="Listenabsatz"/>
        <w:numPr>
          <w:ilvl w:val="2"/>
          <w:numId w:val="25"/>
        </w:numPr>
        <w:spacing w:after="300" w:line="300" w:lineRule="atLeast"/>
        <w:contextualSpacing w:val="0"/>
        <w:rPr>
          <w:sz w:val="18"/>
          <w:szCs w:val="18"/>
        </w:rPr>
      </w:pPr>
      <w:r w:rsidRPr="00B62FB6">
        <w:rPr>
          <w:sz w:val="18"/>
          <w:szCs w:val="18"/>
        </w:rPr>
        <w:t>The parties agree that it is not possible to develop programs such that they are</w:t>
      </w:r>
      <w:r w:rsidR="00886962" w:rsidRPr="00B62FB6">
        <w:rPr>
          <w:sz w:val="18"/>
          <w:szCs w:val="18"/>
        </w:rPr>
        <w:t xml:space="preserve"> </w:t>
      </w:r>
      <w:r w:rsidRPr="00B62FB6">
        <w:rPr>
          <w:sz w:val="18"/>
          <w:szCs w:val="18"/>
        </w:rPr>
        <w:t>faultless for all application conditions. The licensor hands over a documentation</w:t>
      </w:r>
      <w:r w:rsidR="00886962" w:rsidRPr="00B62FB6">
        <w:rPr>
          <w:sz w:val="18"/>
          <w:szCs w:val="18"/>
        </w:rPr>
        <w:t xml:space="preserve"> </w:t>
      </w:r>
      <w:r w:rsidRPr="00B62FB6">
        <w:rPr>
          <w:sz w:val="18"/>
          <w:szCs w:val="18"/>
        </w:rPr>
        <w:t>at the latest state for the programs, indicating the purposeful use and the use</w:t>
      </w:r>
      <w:r w:rsidR="00886962" w:rsidRPr="00B62FB6">
        <w:rPr>
          <w:sz w:val="18"/>
          <w:szCs w:val="18"/>
        </w:rPr>
        <w:t xml:space="preserve"> </w:t>
      </w:r>
      <w:r w:rsidRPr="00B62FB6">
        <w:rPr>
          <w:sz w:val="18"/>
          <w:szCs w:val="18"/>
        </w:rPr>
        <w:t>conditions of the program.</w:t>
      </w:r>
    </w:p>
    <w:p w14:paraId="26A6ECC7" w14:textId="78CE6329" w:rsidR="00140F7F" w:rsidRPr="00B62FB6" w:rsidRDefault="00140F7F" w:rsidP="008766CC">
      <w:pPr>
        <w:pStyle w:val="Listenabsatz"/>
        <w:numPr>
          <w:ilvl w:val="2"/>
          <w:numId w:val="25"/>
        </w:numPr>
        <w:spacing w:after="300" w:line="300" w:lineRule="atLeast"/>
        <w:contextualSpacing w:val="0"/>
        <w:rPr>
          <w:sz w:val="18"/>
          <w:szCs w:val="18"/>
        </w:rPr>
      </w:pPr>
      <w:r w:rsidRPr="00B62FB6">
        <w:rPr>
          <w:sz w:val="18"/>
          <w:szCs w:val="18"/>
        </w:rPr>
        <w:t>For the program in the version handed over to customer, licensor warrants the</w:t>
      </w:r>
      <w:r w:rsidR="00886962" w:rsidRPr="00B62FB6">
        <w:rPr>
          <w:sz w:val="18"/>
          <w:szCs w:val="18"/>
        </w:rPr>
        <w:t xml:space="preserve"> </w:t>
      </w:r>
      <w:r w:rsidRPr="00B62FB6">
        <w:rPr>
          <w:sz w:val="18"/>
          <w:szCs w:val="18"/>
        </w:rPr>
        <w:t>contractual use in correspondence with the documentation valid at the time of</w:t>
      </w:r>
      <w:r w:rsidR="00886962" w:rsidRPr="00B62FB6">
        <w:rPr>
          <w:sz w:val="18"/>
          <w:szCs w:val="18"/>
        </w:rPr>
        <w:t xml:space="preserve"> </w:t>
      </w:r>
      <w:r w:rsidRPr="00B62FB6">
        <w:rPr>
          <w:sz w:val="18"/>
          <w:szCs w:val="18"/>
        </w:rPr>
        <w:t>distribution and in the form which is available for customer before conclusion of</w:t>
      </w:r>
      <w:r w:rsidR="00886962" w:rsidRPr="00B62FB6">
        <w:rPr>
          <w:sz w:val="18"/>
          <w:szCs w:val="18"/>
        </w:rPr>
        <w:t xml:space="preserve"> </w:t>
      </w:r>
      <w:r w:rsidRPr="00B62FB6">
        <w:rPr>
          <w:sz w:val="18"/>
          <w:szCs w:val="18"/>
        </w:rPr>
        <w:t>the contract. In the case of considerable deviations from the performance description reproduced in the documentation, licensor is authorized and committed</w:t>
      </w:r>
      <w:r w:rsidR="00886962" w:rsidRPr="00B62FB6">
        <w:rPr>
          <w:sz w:val="18"/>
          <w:szCs w:val="18"/>
        </w:rPr>
        <w:t xml:space="preserve"> </w:t>
      </w:r>
      <w:r w:rsidRPr="00B62FB6">
        <w:rPr>
          <w:sz w:val="18"/>
          <w:szCs w:val="18"/>
        </w:rPr>
        <w:t>to remedy, unless connected to unreasonable work. If licensor does not manage</w:t>
      </w:r>
      <w:r w:rsidR="00886962" w:rsidRPr="00B62FB6">
        <w:rPr>
          <w:sz w:val="18"/>
          <w:szCs w:val="18"/>
        </w:rPr>
        <w:t xml:space="preserve"> </w:t>
      </w:r>
      <w:r w:rsidRPr="00B62FB6">
        <w:rPr>
          <w:sz w:val="18"/>
          <w:szCs w:val="18"/>
        </w:rPr>
        <w:t>within a suitable period to rectify or circumvent the considerable deviations from</w:t>
      </w:r>
      <w:r w:rsidR="00886962" w:rsidRPr="00B62FB6">
        <w:rPr>
          <w:sz w:val="18"/>
          <w:szCs w:val="18"/>
        </w:rPr>
        <w:t xml:space="preserve"> </w:t>
      </w:r>
      <w:r w:rsidRPr="00B62FB6">
        <w:rPr>
          <w:sz w:val="18"/>
          <w:szCs w:val="18"/>
        </w:rPr>
        <w:t>the performance description by remedy such that the customer is enabled to a</w:t>
      </w:r>
      <w:r w:rsidR="00886962" w:rsidRPr="00B62FB6">
        <w:rPr>
          <w:sz w:val="18"/>
          <w:szCs w:val="18"/>
        </w:rPr>
        <w:t xml:space="preserve"> </w:t>
      </w:r>
      <w:r w:rsidRPr="00B62FB6">
        <w:rPr>
          <w:sz w:val="18"/>
          <w:szCs w:val="18"/>
        </w:rPr>
        <w:t>contractual use of the program, the customer can assert his legal rights to conversion or reduction. A limitation period of 12 months from handover of the license material applies.</w:t>
      </w:r>
    </w:p>
    <w:p w14:paraId="6CD64B0F" w14:textId="6CF3E0D3" w:rsidR="00140F7F" w:rsidRPr="00B62FB6" w:rsidRDefault="00140F7F" w:rsidP="008766CC">
      <w:pPr>
        <w:pStyle w:val="Listenabsatz"/>
        <w:numPr>
          <w:ilvl w:val="2"/>
          <w:numId w:val="25"/>
        </w:numPr>
        <w:spacing w:after="300" w:line="300" w:lineRule="atLeast"/>
        <w:contextualSpacing w:val="0"/>
        <w:rPr>
          <w:sz w:val="18"/>
          <w:szCs w:val="18"/>
        </w:rPr>
      </w:pPr>
      <w:r w:rsidRPr="00B62FB6">
        <w:rPr>
          <w:sz w:val="18"/>
          <w:szCs w:val="18"/>
        </w:rPr>
        <w:t>The customer undertakes to make available to licensor reviewable documents on</w:t>
      </w:r>
      <w:r w:rsidR="00886962" w:rsidRPr="00B62FB6">
        <w:rPr>
          <w:sz w:val="18"/>
          <w:szCs w:val="18"/>
        </w:rPr>
        <w:t xml:space="preserve"> </w:t>
      </w:r>
      <w:r w:rsidRPr="00B62FB6">
        <w:rPr>
          <w:sz w:val="18"/>
          <w:szCs w:val="18"/>
        </w:rPr>
        <w:t>the kind and occurrence of deviations from the performance description and to</w:t>
      </w:r>
      <w:r w:rsidR="00886962" w:rsidRPr="00B62FB6">
        <w:rPr>
          <w:sz w:val="18"/>
          <w:szCs w:val="18"/>
        </w:rPr>
        <w:t xml:space="preserve"> </w:t>
      </w:r>
      <w:r w:rsidRPr="00B62FB6">
        <w:rPr>
          <w:sz w:val="18"/>
          <w:szCs w:val="18"/>
        </w:rPr>
        <w:t>cooperate in the containment of errors.</w:t>
      </w:r>
    </w:p>
    <w:p w14:paraId="554E48F0" w14:textId="2259E811" w:rsidR="00140F7F" w:rsidRPr="00B62FB6" w:rsidRDefault="00140F7F" w:rsidP="008766CC">
      <w:pPr>
        <w:pStyle w:val="Listenabsatz"/>
        <w:numPr>
          <w:ilvl w:val="2"/>
          <w:numId w:val="25"/>
        </w:numPr>
        <w:spacing w:after="300" w:line="300" w:lineRule="atLeast"/>
        <w:contextualSpacing w:val="0"/>
        <w:rPr>
          <w:sz w:val="18"/>
          <w:szCs w:val="18"/>
        </w:rPr>
      </w:pPr>
      <w:r w:rsidRPr="00B62FB6">
        <w:rPr>
          <w:sz w:val="18"/>
          <w:szCs w:val="18"/>
        </w:rPr>
        <w:t>Warranty is not extended to deficiencies caused by deviations from the conditions</w:t>
      </w:r>
      <w:r w:rsidR="00886962" w:rsidRPr="00B62FB6">
        <w:rPr>
          <w:sz w:val="18"/>
          <w:szCs w:val="18"/>
        </w:rPr>
        <w:t xml:space="preserve"> </w:t>
      </w:r>
      <w:r w:rsidRPr="00B62FB6">
        <w:rPr>
          <w:sz w:val="18"/>
          <w:szCs w:val="18"/>
        </w:rPr>
        <w:t>of use intended for the program and indicated in the performance description. It</w:t>
      </w:r>
      <w:r w:rsidR="00886962" w:rsidRPr="00B62FB6">
        <w:rPr>
          <w:sz w:val="18"/>
          <w:szCs w:val="18"/>
        </w:rPr>
        <w:t xml:space="preserve"> </w:t>
      </w:r>
      <w:r w:rsidRPr="00B62FB6">
        <w:rPr>
          <w:sz w:val="18"/>
          <w:szCs w:val="18"/>
        </w:rPr>
        <w:t>is also not extended to copies of the license material made by customer.</w:t>
      </w:r>
    </w:p>
    <w:p w14:paraId="3750F714" w14:textId="2A27D36B" w:rsidR="00140F7F" w:rsidRDefault="00140F7F" w:rsidP="008766CC">
      <w:pPr>
        <w:pStyle w:val="HeadlineLevel2"/>
      </w:pPr>
      <w:r>
        <w:t>Conditions of use</w:t>
      </w:r>
    </w:p>
    <w:p w14:paraId="38239694" w14:textId="7823883F" w:rsidR="00140F7F" w:rsidRPr="008766CC" w:rsidRDefault="00140F7F" w:rsidP="008766CC">
      <w:pPr>
        <w:pStyle w:val="Listenabsatz"/>
        <w:numPr>
          <w:ilvl w:val="2"/>
          <w:numId w:val="25"/>
        </w:numPr>
        <w:spacing w:after="300" w:line="300" w:lineRule="atLeast"/>
        <w:contextualSpacing w:val="0"/>
        <w:rPr>
          <w:sz w:val="18"/>
          <w:szCs w:val="18"/>
        </w:rPr>
      </w:pPr>
      <w:r w:rsidRPr="008766CC">
        <w:rPr>
          <w:sz w:val="18"/>
          <w:szCs w:val="18"/>
        </w:rPr>
        <w:t>The license material leased to customer was developed for the use on certain</w:t>
      </w:r>
      <w:r w:rsidR="00886962" w:rsidRPr="008766CC">
        <w:rPr>
          <w:sz w:val="18"/>
          <w:szCs w:val="18"/>
        </w:rPr>
        <w:t xml:space="preserve"> </w:t>
      </w:r>
      <w:r w:rsidRPr="008766CC">
        <w:rPr>
          <w:sz w:val="18"/>
          <w:szCs w:val="18"/>
        </w:rPr>
        <w:t>data processing units and for the interaction with certain other programs. These</w:t>
      </w:r>
      <w:r w:rsidR="00886962" w:rsidRPr="008766CC">
        <w:rPr>
          <w:sz w:val="18"/>
          <w:szCs w:val="18"/>
        </w:rPr>
        <w:t xml:space="preserve"> </w:t>
      </w:r>
      <w:r w:rsidRPr="008766CC">
        <w:rPr>
          <w:sz w:val="18"/>
          <w:szCs w:val="18"/>
        </w:rPr>
        <w:t>conditions of use are indicated in the documentation.</w:t>
      </w:r>
    </w:p>
    <w:p w14:paraId="48547D36" w14:textId="3D45F842" w:rsidR="00140F7F" w:rsidRPr="008766CC" w:rsidRDefault="54430C70" w:rsidP="008766CC">
      <w:pPr>
        <w:pStyle w:val="Listenabsatz"/>
        <w:numPr>
          <w:ilvl w:val="2"/>
          <w:numId w:val="25"/>
        </w:numPr>
        <w:spacing w:after="300" w:line="300" w:lineRule="atLeast"/>
        <w:contextualSpacing w:val="0"/>
        <w:rPr>
          <w:sz w:val="18"/>
          <w:szCs w:val="18"/>
        </w:rPr>
      </w:pPr>
      <w:r w:rsidRPr="008766CC">
        <w:rPr>
          <w:sz w:val="18"/>
          <w:szCs w:val="18"/>
        </w:rPr>
        <w:t>In</w:t>
      </w:r>
      <w:r w:rsidR="00140F7F" w:rsidRPr="008766CC">
        <w:rPr>
          <w:sz w:val="18"/>
          <w:szCs w:val="18"/>
        </w:rPr>
        <w:t xml:space="preserve"> case of use of the license material without complying with the conditions of</w:t>
      </w:r>
      <w:r w:rsidR="00886962" w:rsidRPr="008766CC">
        <w:rPr>
          <w:sz w:val="18"/>
          <w:szCs w:val="18"/>
        </w:rPr>
        <w:t xml:space="preserve"> </w:t>
      </w:r>
      <w:r w:rsidR="00140F7F" w:rsidRPr="008766CC">
        <w:rPr>
          <w:sz w:val="18"/>
          <w:szCs w:val="18"/>
        </w:rPr>
        <w:t xml:space="preserve">use under no. </w:t>
      </w:r>
      <w:r w:rsidR="00353872" w:rsidRPr="008766CC">
        <w:rPr>
          <w:sz w:val="18"/>
          <w:szCs w:val="18"/>
        </w:rPr>
        <w:t>1.6</w:t>
      </w:r>
      <w:r w:rsidR="00140F7F" w:rsidRPr="008766CC">
        <w:rPr>
          <w:sz w:val="18"/>
          <w:szCs w:val="18"/>
        </w:rPr>
        <w:t xml:space="preserve">.1, the obligation of warranty under </w:t>
      </w:r>
      <w:r w:rsidR="00013ED2" w:rsidRPr="008766CC">
        <w:rPr>
          <w:sz w:val="18"/>
          <w:szCs w:val="18"/>
        </w:rPr>
        <w:t>no. 1.5</w:t>
      </w:r>
      <w:r w:rsidR="00140F7F" w:rsidRPr="008766CC">
        <w:rPr>
          <w:sz w:val="18"/>
          <w:szCs w:val="18"/>
        </w:rPr>
        <w:t xml:space="preserve"> is forfeited.</w:t>
      </w:r>
    </w:p>
    <w:p w14:paraId="6C546B76" w14:textId="11FC0784" w:rsidR="00140F7F" w:rsidRDefault="00140F7F" w:rsidP="008766CC">
      <w:pPr>
        <w:pStyle w:val="HeadlineLevel2"/>
      </w:pPr>
      <w:r>
        <w:t>Protective rights of third parties</w:t>
      </w:r>
    </w:p>
    <w:p w14:paraId="7DAB8ED1" w14:textId="27695966" w:rsidR="00140F7F" w:rsidRPr="008766CC" w:rsidRDefault="00140F7F" w:rsidP="008766CC">
      <w:pPr>
        <w:pStyle w:val="Listenabsatz"/>
        <w:numPr>
          <w:ilvl w:val="2"/>
          <w:numId w:val="25"/>
        </w:numPr>
        <w:spacing w:after="300" w:line="300" w:lineRule="atLeast"/>
        <w:contextualSpacing w:val="0"/>
        <w:rPr>
          <w:sz w:val="18"/>
          <w:szCs w:val="18"/>
        </w:rPr>
      </w:pPr>
      <w:r w:rsidRPr="008766CC">
        <w:rPr>
          <w:sz w:val="18"/>
          <w:szCs w:val="18"/>
        </w:rPr>
        <w:t>As far as third parties raise claims against customer derived from an infringement</w:t>
      </w:r>
      <w:r w:rsidR="00886962" w:rsidRPr="008766CC">
        <w:rPr>
          <w:sz w:val="18"/>
          <w:szCs w:val="18"/>
        </w:rPr>
        <w:t xml:space="preserve"> </w:t>
      </w:r>
      <w:r w:rsidRPr="008766CC">
        <w:rPr>
          <w:sz w:val="18"/>
          <w:szCs w:val="18"/>
        </w:rPr>
        <w:t>of a commercial protective right or copyright by the contractually used license</w:t>
      </w:r>
      <w:r w:rsidR="00886962" w:rsidRPr="008766CC">
        <w:rPr>
          <w:sz w:val="18"/>
          <w:szCs w:val="18"/>
        </w:rPr>
        <w:t xml:space="preserve"> </w:t>
      </w:r>
      <w:r w:rsidRPr="008766CC">
        <w:rPr>
          <w:sz w:val="18"/>
          <w:szCs w:val="18"/>
        </w:rPr>
        <w:t>material in the Federal Republic of Germany, licensor will either provide the customer with the right to further use the license material, replace the license material or modify it such that it no longer infringes third party’s rights, or will</w:t>
      </w:r>
      <w:r w:rsidR="00886962" w:rsidRPr="008766CC">
        <w:rPr>
          <w:sz w:val="18"/>
          <w:szCs w:val="18"/>
        </w:rPr>
        <w:t xml:space="preserve"> </w:t>
      </w:r>
      <w:r w:rsidRPr="008766CC">
        <w:rPr>
          <w:sz w:val="18"/>
          <w:szCs w:val="18"/>
        </w:rPr>
        <w:t>reimburse to customer an amount based on a linear amortization of the license</w:t>
      </w:r>
      <w:r w:rsidR="00886962" w:rsidRPr="008766CC">
        <w:rPr>
          <w:sz w:val="18"/>
          <w:szCs w:val="18"/>
        </w:rPr>
        <w:t xml:space="preserve"> </w:t>
      </w:r>
      <w:r w:rsidRPr="008766CC">
        <w:rPr>
          <w:sz w:val="18"/>
          <w:szCs w:val="18"/>
        </w:rPr>
        <w:t>material over three years from handover, as selected by him and at his own</w:t>
      </w:r>
      <w:r w:rsidR="00886962" w:rsidRPr="008766CC">
        <w:rPr>
          <w:sz w:val="18"/>
          <w:szCs w:val="18"/>
        </w:rPr>
        <w:t xml:space="preserve"> </w:t>
      </w:r>
      <w:r w:rsidRPr="008766CC">
        <w:rPr>
          <w:sz w:val="18"/>
          <w:szCs w:val="18"/>
        </w:rPr>
        <w:t>expense. This balances all claims relating to the license material itself. Any exceeding damage is to be compensated under the precondition of no. 3.5, if applicable.</w:t>
      </w:r>
    </w:p>
    <w:p w14:paraId="3992D8FE" w14:textId="0F1A6004" w:rsidR="00140F7F" w:rsidRPr="008766CC" w:rsidRDefault="00140F7F" w:rsidP="008766CC">
      <w:pPr>
        <w:pStyle w:val="Listenabsatz"/>
        <w:numPr>
          <w:ilvl w:val="2"/>
          <w:numId w:val="25"/>
        </w:numPr>
        <w:spacing w:after="300" w:line="300" w:lineRule="atLeast"/>
        <w:contextualSpacing w:val="0"/>
        <w:rPr>
          <w:sz w:val="18"/>
          <w:szCs w:val="18"/>
        </w:rPr>
      </w:pPr>
      <w:r w:rsidRPr="008766CC">
        <w:rPr>
          <w:sz w:val="18"/>
          <w:szCs w:val="18"/>
        </w:rPr>
        <w:t xml:space="preserve">The licensor’s liability is excluded, should the claims under no. </w:t>
      </w:r>
      <w:r w:rsidR="00353872" w:rsidRPr="008766CC">
        <w:rPr>
          <w:sz w:val="18"/>
          <w:szCs w:val="18"/>
        </w:rPr>
        <w:t>1.7</w:t>
      </w:r>
      <w:r w:rsidRPr="008766CC">
        <w:rPr>
          <w:sz w:val="18"/>
          <w:szCs w:val="18"/>
        </w:rPr>
        <w:t>.1. be based</w:t>
      </w:r>
      <w:r w:rsidR="00886962" w:rsidRPr="008766CC">
        <w:rPr>
          <w:sz w:val="18"/>
          <w:szCs w:val="18"/>
        </w:rPr>
        <w:t xml:space="preserve"> </w:t>
      </w:r>
      <w:r w:rsidRPr="008766CC">
        <w:rPr>
          <w:sz w:val="18"/>
          <w:szCs w:val="18"/>
        </w:rPr>
        <w:t>on programs or data made available by customer, or on the fact that the program</w:t>
      </w:r>
      <w:r w:rsidR="00886962" w:rsidRPr="008766CC">
        <w:rPr>
          <w:sz w:val="18"/>
          <w:szCs w:val="18"/>
        </w:rPr>
        <w:t xml:space="preserve"> </w:t>
      </w:r>
      <w:r w:rsidRPr="008766CC">
        <w:rPr>
          <w:sz w:val="18"/>
          <w:szCs w:val="18"/>
        </w:rPr>
        <w:t>or data sets contained therein are not used in a valid unamended original version</w:t>
      </w:r>
      <w:r w:rsidR="00886962" w:rsidRPr="008766CC">
        <w:rPr>
          <w:sz w:val="18"/>
          <w:szCs w:val="18"/>
        </w:rPr>
        <w:t xml:space="preserve"> </w:t>
      </w:r>
      <w:r w:rsidRPr="008766CC">
        <w:rPr>
          <w:sz w:val="18"/>
          <w:szCs w:val="18"/>
        </w:rPr>
        <w:t>supplied by licensor or under other conditions of use than indicated in the documentation or in connection with a use for which the program was not designed.</w:t>
      </w:r>
    </w:p>
    <w:p w14:paraId="519B65DC" w14:textId="5219122E" w:rsidR="00140F7F" w:rsidRDefault="00140F7F" w:rsidP="008766CC">
      <w:pPr>
        <w:pStyle w:val="HeadlineLevel2"/>
      </w:pPr>
      <w:r>
        <w:t>Conditions for pre-release program versions</w:t>
      </w:r>
    </w:p>
    <w:p w14:paraId="519F7DBD" w14:textId="12077A2D" w:rsidR="00140F7F" w:rsidRPr="008766CC" w:rsidRDefault="00140F7F" w:rsidP="008766CC">
      <w:pPr>
        <w:pStyle w:val="Listenabsatz"/>
        <w:numPr>
          <w:ilvl w:val="2"/>
          <w:numId w:val="25"/>
        </w:numPr>
        <w:spacing w:after="300" w:line="300" w:lineRule="atLeast"/>
        <w:contextualSpacing w:val="0"/>
        <w:rPr>
          <w:sz w:val="18"/>
          <w:szCs w:val="18"/>
        </w:rPr>
      </w:pPr>
      <w:r w:rsidRPr="008766CC">
        <w:rPr>
          <w:sz w:val="18"/>
          <w:szCs w:val="18"/>
        </w:rPr>
        <w:t>As long as the customer receives pre-releases or beta-versions of the program</w:t>
      </w:r>
      <w:r w:rsidR="00886962" w:rsidRPr="008766CC">
        <w:rPr>
          <w:sz w:val="18"/>
          <w:szCs w:val="18"/>
        </w:rPr>
        <w:t xml:space="preserve"> </w:t>
      </w:r>
      <w:r w:rsidRPr="008766CC">
        <w:rPr>
          <w:sz w:val="18"/>
          <w:szCs w:val="18"/>
        </w:rPr>
        <w:t>the following provisions shall apply. A Pre-release of the program is a non-finished, not fully tested version of the program and may cause besides other problems functional errors, system breakdowns in software and hardware and loss of</w:t>
      </w:r>
      <w:r w:rsidR="00886962" w:rsidRPr="008766CC">
        <w:rPr>
          <w:sz w:val="18"/>
          <w:szCs w:val="18"/>
        </w:rPr>
        <w:t xml:space="preserve"> </w:t>
      </w:r>
      <w:r w:rsidRPr="008766CC">
        <w:rPr>
          <w:sz w:val="18"/>
          <w:szCs w:val="18"/>
        </w:rPr>
        <w:t>data.</w:t>
      </w:r>
    </w:p>
    <w:p w14:paraId="6EA7AD2D" w14:textId="78E9AFA4" w:rsidR="00140F7F" w:rsidRPr="008766CC" w:rsidRDefault="00140F7F" w:rsidP="008766CC">
      <w:pPr>
        <w:pStyle w:val="Listenabsatz"/>
        <w:numPr>
          <w:ilvl w:val="2"/>
          <w:numId w:val="25"/>
        </w:numPr>
        <w:spacing w:after="300" w:line="300" w:lineRule="atLeast"/>
        <w:contextualSpacing w:val="0"/>
        <w:rPr>
          <w:sz w:val="18"/>
          <w:szCs w:val="18"/>
        </w:rPr>
      </w:pPr>
      <w:r w:rsidRPr="008766CC">
        <w:rPr>
          <w:sz w:val="18"/>
          <w:szCs w:val="18"/>
        </w:rPr>
        <w:t>Upon request of the licensor, the customer shall give back or destroy all copies</w:t>
      </w:r>
      <w:r w:rsidR="00886962" w:rsidRPr="008766CC">
        <w:rPr>
          <w:sz w:val="18"/>
          <w:szCs w:val="18"/>
        </w:rPr>
        <w:t xml:space="preserve"> </w:t>
      </w:r>
      <w:r w:rsidRPr="008766CC">
        <w:rPr>
          <w:sz w:val="18"/>
          <w:szCs w:val="18"/>
        </w:rPr>
        <w:t>of pre-release program version.</w:t>
      </w:r>
    </w:p>
    <w:p w14:paraId="31AB784E" w14:textId="568FE00B" w:rsidR="00140F7F" w:rsidRPr="008766CC" w:rsidRDefault="00140F7F" w:rsidP="008766CC">
      <w:pPr>
        <w:pStyle w:val="Listenabsatz"/>
        <w:numPr>
          <w:ilvl w:val="2"/>
          <w:numId w:val="25"/>
        </w:numPr>
        <w:spacing w:after="300" w:line="300" w:lineRule="atLeast"/>
        <w:contextualSpacing w:val="0"/>
        <w:rPr>
          <w:sz w:val="18"/>
          <w:szCs w:val="18"/>
        </w:rPr>
      </w:pPr>
      <w:r w:rsidRPr="008766CC">
        <w:rPr>
          <w:sz w:val="18"/>
          <w:szCs w:val="18"/>
        </w:rPr>
        <w:t>As far as not prohibited by law, the licensor shall not be liable for any special,</w:t>
      </w:r>
      <w:r w:rsidR="00886962" w:rsidRPr="008766CC">
        <w:rPr>
          <w:sz w:val="18"/>
          <w:szCs w:val="18"/>
        </w:rPr>
        <w:t xml:space="preserve"> </w:t>
      </w:r>
      <w:r w:rsidRPr="008766CC">
        <w:rPr>
          <w:sz w:val="18"/>
          <w:szCs w:val="18"/>
        </w:rPr>
        <w:t>consequential or incidental damages of any kind, including but not limited to lost</w:t>
      </w:r>
      <w:r w:rsidR="00886962" w:rsidRPr="008766CC">
        <w:rPr>
          <w:sz w:val="18"/>
          <w:szCs w:val="18"/>
        </w:rPr>
        <w:t xml:space="preserve"> </w:t>
      </w:r>
      <w:r w:rsidRPr="008766CC">
        <w:rPr>
          <w:sz w:val="18"/>
          <w:szCs w:val="18"/>
        </w:rPr>
        <w:t>data or lost profits or claims made against customer for infringement of third</w:t>
      </w:r>
      <w:r w:rsidR="00886962" w:rsidRPr="008766CC">
        <w:rPr>
          <w:sz w:val="18"/>
          <w:szCs w:val="18"/>
        </w:rPr>
        <w:t xml:space="preserve"> </w:t>
      </w:r>
      <w:r w:rsidRPr="008766CC">
        <w:rPr>
          <w:sz w:val="18"/>
          <w:szCs w:val="18"/>
        </w:rPr>
        <w:t>party property rights, resulting from the use of pre-release program versions, or</w:t>
      </w:r>
      <w:r w:rsidR="00886962" w:rsidRPr="008766CC">
        <w:rPr>
          <w:sz w:val="18"/>
          <w:szCs w:val="18"/>
        </w:rPr>
        <w:t xml:space="preserve"> </w:t>
      </w:r>
      <w:r w:rsidRPr="008766CC">
        <w:rPr>
          <w:sz w:val="18"/>
          <w:szCs w:val="18"/>
        </w:rPr>
        <w:t>caused by a defect, failure or malfunction of pre-release program versions.</w:t>
      </w:r>
    </w:p>
    <w:p w14:paraId="1A3323FA" w14:textId="63991565" w:rsidR="00140F7F" w:rsidRDefault="00140F7F" w:rsidP="008766CC">
      <w:pPr>
        <w:pStyle w:val="HeadlineLevel2"/>
      </w:pPr>
      <w:r>
        <w:t>Conditions for institutions of education</w:t>
      </w:r>
    </w:p>
    <w:p w14:paraId="621E9358" w14:textId="79F2E078" w:rsidR="00140F7F" w:rsidRPr="008766CC" w:rsidRDefault="00140F7F" w:rsidP="008766CC">
      <w:pPr>
        <w:pStyle w:val="Listenabsatz"/>
        <w:numPr>
          <w:ilvl w:val="2"/>
          <w:numId w:val="25"/>
        </w:numPr>
        <w:spacing w:after="300" w:line="300" w:lineRule="atLeast"/>
        <w:contextualSpacing w:val="0"/>
        <w:rPr>
          <w:sz w:val="18"/>
          <w:szCs w:val="18"/>
        </w:rPr>
      </w:pPr>
      <w:r w:rsidRPr="008766CC">
        <w:rPr>
          <w:sz w:val="18"/>
          <w:szCs w:val="18"/>
        </w:rPr>
        <w:t>If the customer receives program version solely designated for use by institutions of education and their students, customer shall prove to meet the necessary certifications and standards of such an institution.</w:t>
      </w:r>
    </w:p>
    <w:p w14:paraId="1CF7EA6C" w14:textId="2A053B0B" w:rsidR="00140F7F" w:rsidRDefault="00140F7F" w:rsidP="008766CC">
      <w:pPr>
        <w:pStyle w:val="HeadlineLevel2"/>
      </w:pPr>
      <w:r>
        <w:t xml:space="preserve">Cancellation, </w:t>
      </w:r>
      <w:r w:rsidR="006178C8">
        <w:t>restitution,</w:t>
      </w:r>
      <w:r>
        <w:t xml:space="preserve"> and deletion of license material</w:t>
      </w:r>
    </w:p>
    <w:p w14:paraId="6DE8F258" w14:textId="40A42C9E" w:rsidR="00140F7F" w:rsidRPr="00954B53" w:rsidRDefault="00140F7F" w:rsidP="00954B53">
      <w:pPr>
        <w:pStyle w:val="Listenabsatz"/>
        <w:numPr>
          <w:ilvl w:val="2"/>
          <w:numId w:val="25"/>
        </w:numPr>
        <w:spacing w:after="300" w:line="300" w:lineRule="atLeast"/>
        <w:contextualSpacing w:val="0"/>
        <w:rPr>
          <w:sz w:val="18"/>
          <w:szCs w:val="18"/>
        </w:rPr>
      </w:pPr>
      <w:r w:rsidRPr="00954B53">
        <w:rPr>
          <w:sz w:val="18"/>
          <w:szCs w:val="18"/>
        </w:rPr>
        <w:t>The contract may be cancelled by both parties without notice for important reasons. This is in particular true in case of violation of the regulations under no.</w:t>
      </w:r>
      <w:r w:rsidR="00886962" w:rsidRPr="00954B53">
        <w:rPr>
          <w:sz w:val="18"/>
          <w:szCs w:val="18"/>
        </w:rPr>
        <w:t xml:space="preserve"> </w:t>
      </w:r>
      <w:r w:rsidRPr="00954B53">
        <w:rPr>
          <w:sz w:val="18"/>
          <w:szCs w:val="18"/>
        </w:rPr>
        <w:t>1.2 “Extent of use” and no.</w:t>
      </w:r>
      <w:r w:rsidR="00231E90">
        <w:rPr>
          <w:sz w:val="18"/>
          <w:szCs w:val="18"/>
        </w:rPr>
        <w:t xml:space="preserve"> </w:t>
      </w:r>
      <w:r w:rsidRPr="00954B53">
        <w:rPr>
          <w:sz w:val="18"/>
          <w:szCs w:val="18"/>
        </w:rPr>
        <w:t>1.3 “Protection of the license material”.</w:t>
      </w:r>
    </w:p>
    <w:p w14:paraId="1CA61441" w14:textId="76C767C1" w:rsidR="00140F7F" w:rsidRPr="00954B53" w:rsidRDefault="00140F7F" w:rsidP="00954B53">
      <w:pPr>
        <w:pStyle w:val="Listenabsatz"/>
        <w:numPr>
          <w:ilvl w:val="2"/>
          <w:numId w:val="25"/>
        </w:numPr>
        <w:spacing w:after="300" w:line="300" w:lineRule="atLeast"/>
        <w:contextualSpacing w:val="0"/>
        <w:rPr>
          <w:sz w:val="18"/>
          <w:szCs w:val="18"/>
        </w:rPr>
      </w:pPr>
      <w:r w:rsidRPr="00954B53">
        <w:rPr>
          <w:sz w:val="18"/>
          <w:szCs w:val="18"/>
        </w:rPr>
        <w:t>With effectiveness of the cancellation, irrespective of its time and reason, customer undertakes to return the original and all copies and partial copies of the</w:t>
      </w:r>
      <w:r w:rsidR="00886962" w:rsidRPr="00954B53">
        <w:rPr>
          <w:sz w:val="18"/>
          <w:szCs w:val="18"/>
        </w:rPr>
        <w:t xml:space="preserve"> </w:t>
      </w:r>
      <w:r w:rsidRPr="00954B53">
        <w:rPr>
          <w:sz w:val="18"/>
          <w:szCs w:val="18"/>
        </w:rPr>
        <w:t>license material to licensor. In case of license material, recorded on machine-readable recording carriers of customer, complete deletion of the record replaces</w:t>
      </w:r>
      <w:r w:rsidR="00886962" w:rsidRPr="00954B53">
        <w:rPr>
          <w:sz w:val="18"/>
          <w:szCs w:val="18"/>
        </w:rPr>
        <w:t xml:space="preserve"> </w:t>
      </w:r>
      <w:r w:rsidRPr="00954B53">
        <w:rPr>
          <w:sz w:val="18"/>
          <w:szCs w:val="18"/>
        </w:rPr>
        <w:t>said restitution.</w:t>
      </w:r>
    </w:p>
    <w:p w14:paraId="2A63C5E0" w14:textId="4244EA54" w:rsidR="00140F7F" w:rsidRDefault="00140F7F" w:rsidP="008766CC">
      <w:pPr>
        <w:pStyle w:val="HeadlineLevel2"/>
      </w:pPr>
      <w:r>
        <w:t>Limitation, additional agreements</w:t>
      </w:r>
    </w:p>
    <w:p w14:paraId="1C34F2D8" w14:textId="1C7F1D9B" w:rsidR="00306331" w:rsidRPr="00954B53" w:rsidRDefault="00140F7F" w:rsidP="00954B53">
      <w:pPr>
        <w:pStyle w:val="Listenabsatz"/>
        <w:numPr>
          <w:ilvl w:val="2"/>
          <w:numId w:val="25"/>
        </w:numPr>
        <w:spacing w:after="300" w:line="300" w:lineRule="atLeast"/>
        <w:contextualSpacing w:val="0"/>
        <w:rPr>
          <w:sz w:val="18"/>
          <w:szCs w:val="18"/>
        </w:rPr>
      </w:pPr>
      <w:r w:rsidRPr="00954B53">
        <w:rPr>
          <w:sz w:val="18"/>
          <w:szCs w:val="18"/>
        </w:rPr>
        <w:t>Claims on the basis of violations of regulations under no. 1.2 “Extent of use” and no. 1.3 “Protection of the license material” are forfeited 6 years after their accruement, all other claims from this contract 3 years after their accruement, unless shorter statutory limitation period are effective.</w:t>
      </w:r>
    </w:p>
    <w:p w14:paraId="600DB352" w14:textId="77777777" w:rsidR="00135D14" w:rsidRPr="00135D14" w:rsidRDefault="00A11477" w:rsidP="008766CC">
      <w:pPr>
        <w:pStyle w:val="HeadlineLevel2"/>
      </w:pPr>
      <w:r w:rsidRPr="00A11477">
        <w:rPr>
          <w:bCs/>
        </w:rPr>
        <w:t>Use of Open-Source Software</w:t>
      </w:r>
    </w:p>
    <w:p w14:paraId="4A4C538C" w14:textId="14632B13" w:rsidR="00A11477" w:rsidRPr="00954B53" w:rsidRDefault="00A11477" w:rsidP="00954B53">
      <w:pPr>
        <w:pStyle w:val="Listenabsatz"/>
        <w:spacing w:after="300" w:line="300" w:lineRule="atLeast"/>
        <w:ind w:left="0"/>
        <w:contextualSpacing w:val="0"/>
        <w:rPr>
          <w:sz w:val="18"/>
          <w:szCs w:val="18"/>
        </w:rPr>
      </w:pPr>
      <w:r w:rsidRPr="00954B53">
        <w:rPr>
          <w:sz w:val="18"/>
          <w:szCs w:val="18"/>
        </w:rPr>
        <w:t>This software contains components that are licensed under various open-source licenses</w:t>
      </w:r>
      <w:r w:rsidR="00F020C2" w:rsidRPr="00954B53">
        <w:rPr>
          <w:sz w:val="18"/>
          <w:szCs w:val="18"/>
        </w:rPr>
        <w:t xml:space="preserve">. </w:t>
      </w:r>
    </w:p>
    <w:p w14:paraId="17C837BA" w14:textId="77777777" w:rsidR="00842709" w:rsidRDefault="00A11477" w:rsidP="00954B53">
      <w:pPr>
        <w:pStyle w:val="HeadlineLevel3"/>
        <w:spacing w:after="0"/>
      </w:pPr>
      <w:r w:rsidRPr="00A11477">
        <w:t>Definition and Scope</w:t>
      </w:r>
    </w:p>
    <w:p w14:paraId="6D2DEF7C" w14:textId="1B9FE66E" w:rsidR="00A11477" w:rsidRPr="00954B53" w:rsidRDefault="00A11477" w:rsidP="00954B53">
      <w:pPr>
        <w:pStyle w:val="Listenabsatz"/>
        <w:spacing w:after="300" w:line="300" w:lineRule="atLeast"/>
        <w:ind w:left="794"/>
        <w:contextualSpacing w:val="0"/>
        <w:rPr>
          <w:sz w:val="18"/>
          <w:szCs w:val="18"/>
        </w:rPr>
      </w:pPr>
      <w:r w:rsidRPr="00954B53">
        <w:rPr>
          <w:sz w:val="18"/>
          <w:szCs w:val="18"/>
        </w:rPr>
        <w:t>"Open-Source Software" (OSS) refers to software that is distributed with its source code and is publicly available for use, modification, and distribution. OSS software includes a license that allows programmers to modify the software and control how it can be distributed. </w:t>
      </w:r>
    </w:p>
    <w:p w14:paraId="29158EA1" w14:textId="77777777" w:rsidR="00E17A54" w:rsidRDefault="00A11477" w:rsidP="00954B53">
      <w:pPr>
        <w:pStyle w:val="HeadlineLevel3"/>
        <w:spacing w:after="0"/>
      </w:pPr>
      <w:r w:rsidRPr="00A11477">
        <w:t>Use of Open-Source Components</w:t>
      </w:r>
    </w:p>
    <w:p w14:paraId="164948C8" w14:textId="3B0D7581" w:rsidR="00A11477" w:rsidRPr="00954B53" w:rsidRDefault="00A11477" w:rsidP="008766CC">
      <w:pPr>
        <w:pStyle w:val="Listenabsatz"/>
        <w:ind w:left="794"/>
        <w:contextualSpacing w:val="0"/>
        <w:rPr>
          <w:sz w:val="18"/>
          <w:szCs w:val="18"/>
        </w:rPr>
      </w:pPr>
      <w:r w:rsidRPr="00954B53">
        <w:rPr>
          <w:sz w:val="18"/>
          <w:szCs w:val="18"/>
        </w:rPr>
        <w:t>TESTONA contains OSS components that are distributed solely under the applicable OSS license terms. Relevant licenses include, but are not limited to: Eclipse Public License, BSD License, ANTLR License, Apache License, Mozilla Public License, GNU Lesser General Public License. </w:t>
      </w:r>
    </w:p>
    <w:p w14:paraId="1B0BC12E" w14:textId="77777777" w:rsidR="00E17A54" w:rsidRDefault="00A11477" w:rsidP="00954B53">
      <w:pPr>
        <w:pStyle w:val="HeadlineLevel3"/>
        <w:spacing w:after="0"/>
      </w:pPr>
      <w:r w:rsidRPr="00A11477">
        <w:t>Priority of OSS Licenses</w:t>
      </w:r>
    </w:p>
    <w:p w14:paraId="1479E751" w14:textId="2CFEB244" w:rsidR="00A11477" w:rsidRPr="00954B53" w:rsidRDefault="00A11477" w:rsidP="008766CC">
      <w:pPr>
        <w:pStyle w:val="Listenabsatz"/>
        <w:ind w:left="794"/>
        <w:contextualSpacing w:val="0"/>
        <w:rPr>
          <w:sz w:val="18"/>
          <w:szCs w:val="18"/>
        </w:rPr>
      </w:pPr>
      <w:r w:rsidRPr="00954B53">
        <w:rPr>
          <w:sz w:val="18"/>
          <w:szCs w:val="18"/>
        </w:rPr>
        <w:t>The OSS license agreements for the OSS contained in the software apply independently of the provisions of this license agreement and take precedence over them for respective parts. </w:t>
      </w:r>
    </w:p>
    <w:p w14:paraId="25B073E9" w14:textId="77777777" w:rsidR="00E17A54" w:rsidRPr="00E17A54" w:rsidRDefault="00A11477" w:rsidP="002F2C3A">
      <w:pPr>
        <w:pStyle w:val="HeadlineLevel3"/>
        <w:spacing w:after="0"/>
      </w:pPr>
      <w:r w:rsidRPr="00A11477">
        <w:t>Notification and Description</w:t>
      </w:r>
    </w:p>
    <w:p w14:paraId="10E11995" w14:textId="6144C117" w:rsidR="00A11477" w:rsidRPr="00954B53" w:rsidRDefault="00A11477" w:rsidP="00954B53">
      <w:pPr>
        <w:pStyle w:val="Listenabsatz"/>
        <w:ind w:left="794"/>
        <w:contextualSpacing w:val="0"/>
        <w:rPr>
          <w:sz w:val="18"/>
          <w:szCs w:val="18"/>
        </w:rPr>
      </w:pPr>
      <w:r w:rsidRPr="00954B53">
        <w:rPr>
          <w:sz w:val="18"/>
          <w:szCs w:val="18"/>
        </w:rPr>
        <w:t>Upon delivery of the software, the customer receives a list of OSS licenses applicable to the customer. The Java Runtime Environment included has its own OSS licenses. The full license texts of the used OSS components are included in the software. </w:t>
      </w:r>
    </w:p>
    <w:p w14:paraId="02C59C4A" w14:textId="77777777" w:rsidR="00E17A54" w:rsidRDefault="00A11477" w:rsidP="002F2C3A">
      <w:pPr>
        <w:pStyle w:val="HeadlineLevel3"/>
        <w:spacing w:after="0"/>
      </w:pPr>
      <w:r w:rsidRPr="00A11477">
        <w:t>Compliance with License Terms</w:t>
      </w:r>
    </w:p>
    <w:p w14:paraId="269F242D" w14:textId="72096FE9" w:rsidR="00A11477" w:rsidRPr="002F2C3A" w:rsidRDefault="00A11477" w:rsidP="008766CC">
      <w:pPr>
        <w:pStyle w:val="Listenabsatz"/>
        <w:ind w:left="794"/>
        <w:contextualSpacing w:val="0"/>
        <w:rPr>
          <w:sz w:val="18"/>
          <w:szCs w:val="18"/>
        </w:rPr>
      </w:pPr>
      <w:r w:rsidRPr="002F2C3A">
        <w:rPr>
          <w:sz w:val="18"/>
          <w:szCs w:val="18"/>
        </w:rPr>
        <w:t>The customer is required to comply with the license terms of the used OSS components. This covers provisioning of source code, naming of authors and complying with the respective license terms. Modifications to the OSS components must be documented and redistributed in accordance with the respective license terms. </w:t>
      </w:r>
    </w:p>
    <w:p w14:paraId="454E8691" w14:textId="77777777" w:rsidR="00E17A54" w:rsidRPr="00E17A54" w:rsidRDefault="00A11477" w:rsidP="002F2C3A">
      <w:pPr>
        <w:pStyle w:val="HeadlineLevel3"/>
        <w:spacing w:after="0"/>
      </w:pPr>
      <w:r w:rsidRPr="00A11477">
        <w:t>Disclaimer of Liability and Warranty</w:t>
      </w:r>
    </w:p>
    <w:p w14:paraId="2979F93A" w14:textId="14DEE045" w:rsidR="00A11477" w:rsidRPr="002F2C3A" w:rsidRDefault="00A11477" w:rsidP="008766CC">
      <w:pPr>
        <w:pStyle w:val="Listenabsatz"/>
        <w:ind w:left="794"/>
        <w:contextualSpacing w:val="0"/>
        <w:rPr>
          <w:sz w:val="18"/>
          <w:szCs w:val="18"/>
        </w:rPr>
      </w:pPr>
      <w:r w:rsidRPr="002F2C3A">
        <w:rPr>
          <w:sz w:val="18"/>
          <w:szCs w:val="18"/>
        </w:rPr>
        <w:t>In no event shall the licensor of this software be liable for any special, consequential, incidental or indirect damages whatsoever (including, without limitation, damages for loss of business profits, business interruption, loss of business information, or any other pecuniary loss) arising out of the use of or inability to use OSS components, even if the licensor is aware of the possibility of such damages and known defects. </w:t>
      </w:r>
    </w:p>
    <w:p w14:paraId="47955E71" w14:textId="30AC3332" w:rsidR="00140F7F" w:rsidRDefault="00140F7F" w:rsidP="008766CC">
      <w:pPr>
        <w:pStyle w:val="HeadlineLevel1"/>
      </w:pPr>
      <w:r>
        <w:t xml:space="preserve">Support </w:t>
      </w:r>
      <w:r w:rsidR="00EC763F">
        <w:t>Agreement</w:t>
      </w:r>
    </w:p>
    <w:p w14:paraId="4854EA78" w14:textId="1F8ECD8D" w:rsidR="00140F7F" w:rsidRDefault="00140F7F" w:rsidP="008766CC">
      <w:pPr>
        <w:pStyle w:val="HeadlineLevel2"/>
      </w:pPr>
      <w:r>
        <w:t>Contractual subject matter</w:t>
      </w:r>
    </w:p>
    <w:p w14:paraId="7CB3DA20" w14:textId="44FCD9B4" w:rsidR="00140F7F" w:rsidRPr="003C726B" w:rsidRDefault="00140F7F" w:rsidP="003C726B">
      <w:pPr>
        <w:pStyle w:val="Listenabsatz"/>
        <w:numPr>
          <w:ilvl w:val="2"/>
          <w:numId w:val="25"/>
        </w:numPr>
        <w:spacing w:after="300" w:line="300" w:lineRule="atLeast"/>
        <w:contextualSpacing w:val="0"/>
        <w:rPr>
          <w:sz w:val="18"/>
          <w:szCs w:val="18"/>
        </w:rPr>
      </w:pPr>
      <w:r w:rsidRPr="003C726B">
        <w:rPr>
          <w:sz w:val="18"/>
          <w:szCs w:val="18"/>
        </w:rPr>
        <w:t>The licensor undertakes support of the programs according to the regulations of</w:t>
      </w:r>
      <w:r w:rsidR="00886962" w:rsidRPr="003C726B">
        <w:rPr>
          <w:sz w:val="18"/>
          <w:szCs w:val="18"/>
        </w:rPr>
        <w:t xml:space="preserve"> </w:t>
      </w:r>
      <w:r w:rsidRPr="003C726B">
        <w:rPr>
          <w:sz w:val="18"/>
          <w:szCs w:val="18"/>
        </w:rPr>
        <w:t>no. 2 of these conditions. The support comprises a maintenance service for</w:t>
      </w:r>
      <w:r w:rsidR="00886962" w:rsidRPr="003C726B">
        <w:rPr>
          <w:sz w:val="18"/>
          <w:szCs w:val="18"/>
        </w:rPr>
        <w:t xml:space="preserve"> </w:t>
      </w:r>
      <w:r w:rsidRPr="003C726B">
        <w:rPr>
          <w:sz w:val="18"/>
          <w:szCs w:val="18"/>
        </w:rPr>
        <w:t>maintenance of the programs’ operability and for elimination of errors occurring</w:t>
      </w:r>
      <w:r w:rsidR="00886962" w:rsidRPr="003C726B">
        <w:rPr>
          <w:sz w:val="18"/>
          <w:szCs w:val="18"/>
        </w:rPr>
        <w:t xml:space="preserve"> </w:t>
      </w:r>
      <w:r w:rsidRPr="003C726B">
        <w:rPr>
          <w:sz w:val="18"/>
          <w:szCs w:val="18"/>
        </w:rPr>
        <w:t>in the programs; however, any impairment or interruption of operability cannot</w:t>
      </w:r>
      <w:r w:rsidR="00886962" w:rsidRPr="003C726B">
        <w:rPr>
          <w:sz w:val="18"/>
          <w:szCs w:val="18"/>
        </w:rPr>
        <w:t xml:space="preserve"> </w:t>
      </w:r>
      <w:r w:rsidRPr="003C726B">
        <w:rPr>
          <w:sz w:val="18"/>
          <w:szCs w:val="18"/>
        </w:rPr>
        <w:t>be excluded. Support is also extended to the documentations belonging to the</w:t>
      </w:r>
      <w:r w:rsidR="00886962" w:rsidRPr="003C726B">
        <w:rPr>
          <w:sz w:val="18"/>
          <w:szCs w:val="18"/>
        </w:rPr>
        <w:t xml:space="preserve"> </w:t>
      </w:r>
      <w:r w:rsidRPr="003C726B">
        <w:rPr>
          <w:sz w:val="18"/>
          <w:szCs w:val="18"/>
        </w:rPr>
        <w:t>programs.</w:t>
      </w:r>
    </w:p>
    <w:p w14:paraId="1AC40A58" w14:textId="29BFEDBB" w:rsidR="00140F7F" w:rsidRPr="003C726B" w:rsidRDefault="00140F7F" w:rsidP="003C726B">
      <w:pPr>
        <w:pStyle w:val="Listenabsatz"/>
        <w:numPr>
          <w:ilvl w:val="2"/>
          <w:numId w:val="25"/>
        </w:numPr>
        <w:spacing w:after="300" w:line="300" w:lineRule="atLeast"/>
        <w:contextualSpacing w:val="0"/>
        <w:rPr>
          <w:sz w:val="18"/>
          <w:szCs w:val="18"/>
        </w:rPr>
      </w:pPr>
      <w:r w:rsidRPr="003C726B">
        <w:rPr>
          <w:sz w:val="18"/>
          <w:szCs w:val="18"/>
        </w:rPr>
        <w:t>Support is restricted to the installation of the programs on the DP units. If the</w:t>
      </w:r>
      <w:r w:rsidR="00886962" w:rsidRPr="003C726B">
        <w:rPr>
          <w:sz w:val="18"/>
          <w:szCs w:val="18"/>
        </w:rPr>
        <w:t xml:space="preserve"> </w:t>
      </w:r>
      <w:r w:rsidRPr="003C726B">
        <w:rPr>
          <w:sz w:val="18"/>
          <w:szCs w:val="18"/>
        </w:rPr>
        <w:t>installation site is changed in agreement with licensor, additional costs incurred</w:t>
      </w:r>
      <w:r w:rsidR="00886962" w:rsidRPr="003C726B">
        <w:rPr>
          <w:sz w:val="18"/>
          <w:szCs w:val="18"/>
        </w:rPr>
        <w:t xml:space="preserve"> </w:t>
      </w:r>
      <w:r w:rsidRPr="003C726B">
        <w:rPr>
          <w:sz w:val="18"/>
          <w:szCs w:val="18"/>
        </w:rPr>
        <w:t>during execution of support by the change of the installation site are paid by</w:t>
      </w:r>
      <w:r w:rsidR="00886962" w:rsidRPr="003C726B">
        <w:rPr>
          <w:sz w:val="18"/>
          <w:szCs w:val="18"/>
        </w:rPr>
        <w:t xml:space="preserve"> </w:t>
      </w:r>
      <w:r w:rsidRPr="003C726B">
        <w:rPr>
          <w:sz w:val="18"/>
          <w:szCs w:val="18"/>
        </w:rPr>
        <w:t>customer.</w:t>
      </w:r>
    </w:p>
    <w:p w14:paraId="6DCD8A3D" w14:textId="16BB6CA2" w:rsidR="00140F7F" w:rsidRDefault="00140F7F" w:rsidP="008766CC">
      <w:pPr>
        <w:pStyle w:val="HeadlineLevel2"/>
      </w:pPr>
      <w:r>
        <w:t>Scope of Services</w:t>
      </w:r>
    </w:p>
    <w:p w14:paraId="013D2FD0" w14:textId="7C91BF5F" w:rsidR="00140F7F" w:rsidRPr="00883DFC" w:rsidRDefault="00140F7F" w:rsidP="00883DFC">
      <w:pPr>
        <w:pStyle w:val="Listenabsatz"/>
        <w:numPr>
          <w:ilvl w:val="2"/>
          <w:numId w:val="25"/>
        </w:numPr>
        <w:spacing w:after="300" w:line="300" w:lineRule="atLeast"/>
        <w:contextualSpacing w:val="0"/>
        <w:rPr>
          <w:sz w:val="18"/>
          <w:szCs w:val="18"/>
        </w:rPr>
      </w:pPr>
      <w:r w:rsidRPr="00883DFC">
        <w:rPr>
          <w:sz w:val="18"/>
          <w:szCs w:val="18"/>
        </w:rPr>
        <w:t>The licensor performs a maintenance service at call to rectify errors and other</w:t>
      </w:r>
      <w:r w:rsidR="00886962" w:rsidRPr="00883DFC">
        <w:rPr>
          <w:sz w:val="18"/>
          <w:szCs w:val="18"/>
        </w:rPr>
        <w:t xml:space="preserve"> </w:t>
      </w:r>
      <w:r w:rsidRPr="00883DFC">
        <w:rPr>
          <w:sz w:val="18"/>
          <w:szCs w:val="18"/>
        </w:rPr>
        <w:t>deficiencies caused during the use of the programs indicated in the delivery note</w:t>
      </w:r>
      <w:r w:rsidR="00886962" w:rsidRPr="00883DFC">
        <w:rPr>
          <w:sz w:val="18"/>
          <w:szCs w:val="18"/>
        </w:rPr>
        <w:t xml:space="preserve"> </w:t>
      </w:r>
      <w:r w:rsidRPr="00883DFC">
        <w:rPr>
          <w:sz w:val="18"/>
          <w:szCs w:val="18"/>
        </w:rPr>
        <w:t>and/or become obvious in the assigned application documentation. An error applies if the program does not fulfill the functions indicated in the documentation,</w:t>
      </w:r>
      <w:r w:rsidR="00886962" w:rsidRPr="00883DFC">
        <w:rPr>
          <w:sz w:val="18"/>
          <w:szCs w:val="18"/>
        </w:rPr>
        <w:t xml:space="preserve"> </w:t>
      </w:r>
      <w:r w:rsidRPr="00883DFC">
        <w:rPr>
          <w:sz w:val="18"/>
          <w:szCs w:val="18"/>
        </w:rPr>
        <w:t>supplies wrong results, stops its execution uncontrolledly or otherwise does not</w:t>
      </w:r>
      <w:r w:rsidR="00886962" w:rsidRPr="00883DFC">
        <w:rPr>
          <w:sz w:val="18"/>
          <w:szCs w:val="18"/>
        </w:rPr>
        <w:t xml:space="preserve"> </w:t>
      </w:r>
      <w:r w:rsidRPr="00883DFC">
        <w:rPr>
          <w:sz w:val="18"/>
          <w:szCs w:val="18"/>
        </w:rPr>
        <w:t>operate customary, so that the use of the program is prevented or impaired.</w:t>
      </w:r>
      <w:r w:rsidR="00886962" w:rsidRPr="00883DFC">
        <w:rPr>
          <w:sz w:val="18"/>
          <w:szCs w:val="18"/>
        </w:rPr>
        <w:t xml:space="preserve"> </w:t>
      </w:r>
      <w:r w:rsidRPr="00883DFC">
        <w:rPr>
          <w:sz w:val="18"/>
          <w:szCs w:val="18"/>
        </w:rPr>
        <w:t>Other deficiencies are imperfections of the program, which do not impair its function. The non-recurrent information of customer’s personnel on the extent and</w:t>
      </w:r>
      <w:r w:rsidR="00886962" w:rsidRPr="00883DFC">
        <w:rPr>
          <w:sz w:val="18"/>
          <w:szCs w:val="18"/>
        </w:rPr>
        <w:t xml:space="preserve"> </w:t>
      </w:r>
      <w:r w:rsidRPr="00883DFC">
        <w:rPr>
          <w:sz w:val="18"/>
          <w:szCs w:val="18"/>
        </w:rPr>
        <w:t>nature of the executed support work is part of maintenance service.</w:t>
      </w:r>
    </w:p>
    <w:p w14:paraId="7F35E737" w14:textId="72F3C63F" w:rsidR="00140F7F" w:rsidRPr="00883DFC" w:rsidRDefault="00140F7F" w:rsidP="00883DFC">
      <w:pPr>
        <w:pStyle w:val="Listenabsatz"/>
        <w:numPr>
          <w:ilvl w:val="2"/>
          <w:numId w:val="25"/>
        </w:numPr>
        <w:spacing w:after="300" w:line="300" w:lineRule="atLeast"/>
        <w:contextualSpacing w:val="0"/>
        <w:rPr>
          <w:sz w:val="18"/>
          <w:szCs w:val="18"/>
        </w:rPr>
      </w:pPr>
      <w:r w:rsidRPr="00883DFC">
        <w:rPr>
          <w:sz w:val="18"/>
          <w:szCs w:val="18"/>
        </w:rPr>
        <w:t>The licensor will have his employees take efforts to cause the quickest possible</w:t>
      </w:r>
      <w:r w:rsidR="00886962" w:rsidRPr="00883DFC">
        <w:rPr>
          <w:sz w:val="18"/>
          <w:szCs w:val="18"/>
        </w:rPr>
        <w:t xml:space="preserve"> </w:t>
      </w:r>
      <w:r w:rsidRPr="00883DFC">
        <w:rPr>
          <w:sz w:val="18"/>
          <w:szCs w:val="18"/>
        </w:rPr>
        <w:t>rectification of occurring errors of the software, in particular by qualified advise,</w:t>
      </w:r>
      <w:r w:rsidR="00886962" w:rsidRPr="00883DFC">
        <w:rPr>
          <w:sz w:val="18"/>
          <w:szCs w:val="18"/>
        </w:rPr>
        <w:t xml:space="preserve"> </w:t>
      </w:r>
      <w:r w:rsidRPr="00883DFC">
        <w:rPr>
          <w:sz w:val="18"/>
          <w:szCs w:val="18"/>
        </w:rPr>
        <w:t>information and explanation, if applicable also by contacting the programmer. To</w:t>
      </w:r>
      <w:r w:rsidR="007B0DAF" w:rsidRPr="00883DFC">
        <w:rPr>
          <w:sz w:val="18"/>
          <w:szCs w:val="18"/>
        </w:rPr>
        <w:t xml:space="preserve"> </w:t>
      </w:r>
      <w:r w:rsidRPr="00883DFC">
        <w:rPr>
          <w:sz w:val="18"/>
          <w:szCs w:val="18"/>
        </w:rPr>
        <w:t>the above end, licensor has set up a “hotline” and will perform it during the course of the support contract under no. 2 of this agreement (in the following support agreement). Said support services of licensor are generally provided in that he is telephonically or via other electronic means of communication at customer’s disposal for information. Subject to an amended company or tariff work regulation, licensor is available for services from Monday to Friday, from 9 a.m. to 5 p.m. MEZ/MESZ, apart from his company holidays (December 24, to January 1) and apart for bank holidays.</w:t>
      </w:r>
    </w:p>
    <w:p w14:paraId="51F425CF" w14:textId="4EF9C55A" w:rsidR="00140F7F" w:rsidRPr="00883DFC" w:rsidRDefault="00140F7F" w:rsidP="00883DFC">
      <w:pPr>
        <w:pStyle w:val="Listenabsatz"/>
        <w:numPr>
          <w:ilvl w:val="2"/>
          <w:numId w:val="25"/>
        </w:numPr>
        <w:spacing w:after="300" w:line="300" w:lineRule="atLeast"/>
        <w:contextualSpacing w:val="0"/>
        <w:rPr>
          <w:sz w:val="18"/>
          <w:szCs w:val="18"/>
        </w:rPr>
      </w:pPr>
      <w:r w:rsidRPr="00883DFC">
        <w:rPr>
          <w:sz w:val="18"/>
          <w:szCs w:val="18"/>
        </w:rPr>
        <w:t>The performance obligations only extended to the most recent software version</w:t>
      </w:r>
      <w:r w:rsidR="00886962" w:rsidRPr="00883DFC">
        <w:rPr>
          <w:sz w:val="18"/>
          <w:szCs w:val="18"/>
        </w:rPr>
        <w:t xml:space="preserve"> </w:t>
      </w:r>
      <w:r w:rsidRPr="00883DFC">
        <w:rPr>
          <w:sz w:val="18"/>
          <w:szCs w:val="18"/>
        </w:rPr>
        <w:t>released by licensor and to the directly preceding one. This is only true as far as</w:t>
      </w:r>
      <w:r w:rsidR="00886962" w:rsidRPr="00883DFC">
        <w:rPr>
          <w:sz w:val="18"/>
          <w:szCs w:val="18"/>
        </w:rPr>
        <w:t xml:space="preserve"> </w:t>
      </w:r>
      <w:r w:rsidRPr="00883DFC">
        <w:rPr>
          <w:sz w:val="18"/>
          <w:szCs w:val="18"/>
        </w:rPr>
        <w:t>customer had the possibility to get the changed software version at reasonable</w:t>
      </w:r>
      <w:r w:rsidR="00886962" w:rsidRPr="00883DFC">
        <w:rPr>
          <w:sz w:val="18"/>
          <w:szCs w:val="18"/>
        </w:rPr>
        <w:t xml:space="preserve"> </w:t>
      </w:r>
      <w:r w:rsidRPr="00883DFC">
        <w:rPr>
          <w:sz w:val="18"/>
          <w:szCs w:val="18"/>
        </w:rPr>
        <w:t>conditions. If customer modifies the software without being caused by licensor,</w:t>
      </w:r>
      <w:r w:rsidR="00886962" w:rsidRPr="00883DFC">
        <w:rPr>
          <w:sz w:val="18"/>
          <w:szCs w:val="18"/>
        </w:rPr>
        <w:t xml:space="preserve"> </w:t>
      </w:r>
      <w:r w:rsidRPr="00883DFC">
        <w:rPr>
          <w:sz w:val="18"/>
          <w:szCs w:val="18"/>
        </w:rPr>
        <w:t>licensor is released from his performance obligation under maintenance of the</w:t>
      </w:r>
      <w:r w:rsidR="00886962" w:rsidRPr="00883DFC">
        <w:rPr>
          <w:sz w:val="18"/>
          <w:szCs w:val="18"/>
        </w:rPr>
        <w:t xml:space="preserve"> </w:t>
      </w:r>
      <w:r w:rsidRPr="00883DFC">
        <w:rPr>
          <w:sz w:val="18"/>
          <w:szCs w:val="18"/>
        </w:rPr>
        <w:t>claim to the support compensation.</w:t>
      </w:r>
    </w:p>
    <w:p w14:paraId="1E5B67B8" w14:textId="19369336" w:rsidR="00140F7F" w:rsidRPr="00883DFC" w:rsidRDefault="00140F7F" w:rsidP="00883DFC">
      <w:pPr>
        <w:pStyle w:val="Listenabsatz"/>
        <w:numPr>
          <w:ilvl w:val="2"/>
          <w:numId w:val="25"/>
        </w:numPr>
        <w:spacing w:after="300" w:line="300" w:lineRule="atLeast"/>
        <w:contextualSpacing w:val="0"/>
        <w:rPr>
          <w:sz w:val="18"/>
          <w:szCs w:val="18"/>
        </w:rPr>
      </w:pPr>
      <w:r w:rsidRPr="00883DFC">
        <w:rPr>
          <w:sz w:val="18"/>
          <w:szCs w:val="18"/>
        </w:rPr>
        <w:t>The licensor supplies the customer without additional fees with all standardized</w:t>
      </w:r>
      <w:r w:rsidR="00886962" w:rsidRPr="00883DFC">
        <w:rPr>
          <w:sz w:val="18"/>
          <w:szCs w:val="18"/>
        </w:rPr>
        <w:t xml:space="preserve"> </w:t>
      </w:r>
      <w:r w:rsidRPr="00883DFC">
        <w:rPr>
          <w:sz w:val="18"/>
          <w:szCs w:val="18"/>
        </w:rPr>
        <w:t xml:space="preserve">error rectifications, </w:t>
      </w:r>
      <w:r w:rsidR="00274620" w:rsidRPr="00883DFC">
        <w:rPr>
          <w:sz w:val="18"/>
          <w:szCs w:val="18"/>
        </w:rPr>
        <w:t>refinements,</w:t>
      </w:r>
      <w:r w:rsidRPr="00883DFC">
        <w:rPr>
          <w:sz w:val="18"/>
          <w:szCs w:val="18"/>
        </w:rPr>
        <w:t xml:space="preserve"> and other expansions of the license material,</w:t>
      </w:r>
      <w:r w:rsidR="00886962" w:rsidRPr="00883DFC">
        <w:rPr>
          <w:sz w:val="18"/>
          <w:szCs w:val="18"/>
        </w:rPr>
        <w:t xml:space="preserve"> </w:t>
      </w:r>
      <w:r w:rsidRPr="00883DFC">
        <w:rPr>
          <w:sz w:val="18"/>
          <w:szCs w:val="18"/>
        </w:rPr>
        <w:t>handed over by the programmer for general handover to customer free of</w:t>
      </w:r>
      <w:r w:rsidR="00886962" w:rsidRPr="00883DFC">
        <w:rPr>
          <w:sz w:val="18"/>
          <w:szCs w:val="18"/>
        </w:rPr>
        <w:t xml:space="preserve"> </w:t>
      </w:r>
      <w:r w:rsidRPr="00883DFC">
        <w:rPr>
          <w:sz w:val="18"/>
          <w:szCs w:val="18"/>
        </w:rPr>
        <w:t>charge. The decision whether a software is handed over free of charge or whether</w:t>
      </w:r>
      <w:r w:rsidR="00886962" w:rsidRPr="00883DFC">
        <w:rPr>
          <w:sz w:val="18"/>
          <w:szCs w:val="18"/>
        </w:rPr>
        <w:t xml:space="preserve"> </w:t>
      </w:r>
      <w:r w:rsidRPr="00883DFC">
        <w:rPr>
          <w:sz w:val="18"/>
          <w:szCs w:val="18"/>
        </w:rPr>
        <w:t>the expansion is only made available against remuneration – e.g. if the function’s</w:t>
      </w:r>
      <w:r w:rsidR="00886962" w:rsidRPr="00883DFC">
        <w:rPr>
          <w:sz w:val="18"/>
          <w:szCs w:val="18"/>
        </w:rPr>
        <w:t xml:space="preserve"> </w:t>
      </w:r>
      <w:r w:rsidRPr="00883DFC">
        <w:rPr>
          <w:sz w:val="18"/>
          <w:szCs w:val="18"/>
        </w:rPr>
        <w:t>extent is clearly changed – is in the sole discretion of licensor.</w:t>
      </w:r>
    </w:p>
    <w:p w14:paraId="33A6B870" w14:textId="6E786AF0" w:rsidR="00140F7F" w:rsidRPr="00883DFC" w:rsidRDefault="00140F7F" w:rsidP="005F3C70">
      <w:pPr>
        <w:pStyle w:val="Listenabsatz"/>
        <w:numPr>
          <w:ilvl w:val="2"/>
          <w:numId w:val="25"/>
        </w:numPr>
        <w:spacing w:after="0" w:line="300" w:lineRule="atLeast"/>
        <w:contextualSpacing w:val="0"/>
        <w:rPr>
          <w:sz w:val="18"/>
          <w:szCs w:val="18"/>
        </w:rPr>
      </w:pPr>
      <w:r w:rsidRPr="00883DFC">
        <w:rPr>
          <w:sz w:val="18"/>
          <w:szCs w:val="18"/>
        </w:rPr>
        <w:t>Not included in the support services are</w:t>
      </w:r>
      <w:r w:rsidR="00D92849" w:rsidRPr="00883DFC">
        <w:rPr>
          <w:sz w:val="18"/>
          <w:szCs w:val="18"/>
        </w:rPr>
        <w:t>:</w:t>
      </w:r>
    </w:p>
    <w:p w14:paraId="1DFE7C2D" w14:textId="0211F507" w:rsidR="00140F7F" w:rsidRPr="00883DFC" w:rsidRDefault="00140F7F" w:rsidP="00883DFC">
      <w:pPr>
        <w:pStyle w:val="Listenabsatz"/>
        <w:numPr>
          <w:ilvl w:val="0"/>
          <w:numId w:val="26"/>
        </w:numPr>
        <w:spacing w:after="0" w:line="300" w:lineRule="atLeast"/>
        <w:ind w:left="1151" w:hanging="357"/>
        <w:contextualSpacing w:val="0"/>
        <w:rPr>
          <w:sz w:val="18"/>
          <w:szCs w:val="18"/>
        </w:rPr>
      </w:pPr>
      <w:r w:rsidRPr="00883DFC">
        <w:rPr>
          <w:sz w:val="18"/>
          <w:szCs w:val="18"/>
        </w:rPr>
        <w:t>maintenance outside the maintenance standby periods regulated in no.</w:t>
      </w:r>
      <w:r w:rsidR="00886962" w:rsidRPr="00883DFC">
        <w:rPr>
          <w:sz w:val="18"/>
          <w:szCs w:val="18"/>
        </w:rPr>
        <w:t xml:space="preserve"> </w:t>
      </w:r>
      <w:r w:rsidRPr="00883DFC">
        <w:rPr>
          <w:sz w:val="18"/>
          <w:szCs w:val="18"/>
        </w:rPr>
        <w:t>2.2.2,</w:t>
      </w:r>
    </w:p>
    <w:p w14:paraId="46EE9BDF" w14:textId="02DD1AEC" w:rsidR="00140F7F" w:rsidRPr="00883DFC" w:rsidRDefault="00140F7F" w:rsidP="00883DFC">
      <w:pPr>
        <w:pStyle w:val="Listenabsatz"/>
        <w:numPr>
          <w:ilvl w:val="0"/>
          <w:numId w:val="26"/>
        </w:numPr>
        <w:spacing w:after="0" w:line="300" w:lineRule="atLeast"/>
        <w:ind w:left="1151" w:hanging="357"/>
        <w:contextualSpacing w:val="0"/>
        <w:rPr>
          <w:sz w:val="18"/>
          <w:szCs w:val="18"/>
        </w:rPr>
      </w:pPr>
      <w:r w:rsidRPr="00883DFC">
        <w:rPr>
          <w:sz w:val="18"/>
          <w:szCs w:val="18"/>
        </w:rPr>
        <w:t>maintenance for programs not used under the conditions of use indicated</w:t>
      </w:r>
      <w:r w:rsidR="00886962" w:rsidRPr="00883DFC">
        <w:rPr>
          <w:sz w:val="18"/>
          <w:szCs w:val="18"/>
        </w:rPr>
        <w:t xml:space="preserve"> </w:t>
      </w:r>
      <w:r w:rsidRPr="00883DFC">
        <w:rPr>
          <w:sz w:val="18"/>
          <w:szCs w:val="18"/>
        </w:rPr>
        <w:t>by licensor,</w:t>
      </w:r>
    </w:p>
    <w:p w14:paraId="4ADE8577" w14:textId="0025C532" w:rsidR="00140F7F" w:rsidRPr="00883DFC" w:rsidRDefault="00140F7F" w:rsidP="00883DFC">
      <w:pPr>
        <w:pStyle w:val="Listenabsatz"/>
        <w:numPr>
          <w:ilvl w:val="0"/>
          <w:numId w:val="26"/>
        </w:numPr>
        <w:spacing w:after="0" w:line="300" w:lineRule="atLeast"/>
        <w:ind w:left="1151" w:hanging="357"/>
        <w:contextualSpacing w:val="0"/>
        <w:rPr>
          <w:sz w:val="18"/>
          <w:szCs w:val="18"/>
        </w:rPr>
      </w:pPr>
      <w:r w:rsidRPr="00883DFC">
        <w:rPr>
          <w:sz w:val="18"/>
          <w:szCs w:val="18"/>
        </w:rPr>
        <w:t>maintenance for programs changed by programming at customer’s side,</w:t>
      </w:r>
    </w:p>
    <w:p w14:paraId="55B2FCB2" w14:textId="2BA03388" w:rsidR="00140F7F" w:rsidRPr="00883DFC" w:rsidRDefault="00140F7F" w:rsidP="00883DFC">
      <w:pPr>
        <w:pStyle w:val="Listenabsatz"/>
        <w:numPr>
          <w:ilvl w:val="0"/>
          <w:numId w:val="26"/>
        </w:numPr>
        <w:spacing w:after="0" w:line="300" w:lineRule="atLeast"/>
        <w:ind w:left="1151" w:hanging="357"/>
        <w:contextualSpacing w:val="0"/>
        <w:rPr>
          <w:sz w:val="18"/>
          <w:szCs w:val="18"/>
        </w:rPr>
      </w:pPr>
      <w:r w:rsidRPr="00883DFC">
        <w:rPr>
          <w:sz w:val="18"/>
          <w:szCs w:val="18"/>
        </w:rPr>
        <w:t>maintenance for program parts which are not part of the original version</w:t>
      </w:r>
      <w:r w:rsidR="00886962" w:rsidRPr="00883DFC">
        <w:rPr>
          <w:sz w:val="18"/>
          <w:szCs w:val="18"/>
        </w:rPr>
        <w:t xml:space="preserve"> </w:t>
      </w:r>
      <w:r w:rsidRPr="00883DFC">
        <w:rPr>
          <w:sz w:val="18"/>
          <w:szCs w:val="18"/>
        </w:rPr>
        <w:t>of the programs indicated in the delivery note,</w:t>
      </w:r>
    </w:p>
    <w:p w14:paraId="4E952A08" w14:textId="18954A3C" w:rsidR="00140F7F" w:rsidRPr="00883DFC" w:rsidRDefault="00140F7F" w:rsidP="00883DFC">
      <w:pPr>
        <w:pStyle w:val="Listenabsatz"/>
        <w:numPr>
          <w:ilvl w:val="0"/>
          <w:numId w:val="26"/>
        </w:numPr>
        <w:spacing w:after="0" w:line="300" w:lineRule="atLeast"/>
        <w:ind w:left="1151" w:hanging="357"/>
        <w:contextualSpacing w:val="0"/>
        <w:rPr>
          <w:sz w:val="18"/>
          <w:szCs w:val="18"/>
        </w:rPr>
      </w:pPr>
      <w:r w:rsidRPr="00883DFC">
        <w:rPr>
          <w:sz w:val="18"/>
          <w:szCs w:val="18"/>
        </w:rPr>
        <w:t>maintenance for program parts the function of which depends on other</w:t>
      </w:r>
      <w:r w:rsidR="00886962" w:rsidRPr="00883DFC">
        <w:rPr>
          <w:sz w:val="18"/>
          <w:szCs w:val="18"/>
        </w:rPr>
        <w:t xml:space="preserve"> </w:t>
      </w:r>
      <w:r w:rsidRPr="00883DFC">
        <w:rPr>
          <w:sz w:val="18"/>
          <w:szCs w:val="18"/>
        </w:rPr>
        <w:t>programs, unless a corresponding support contract for these programs</w:t>
      </w:r>
      <w:r w:rsidR="00886962" w:rsidRPr="00883DFC">
        <w:rPr>
          <w:sz w:val="18"/>
          <w:szCs w:val="18"/>
        </w:rPr>
        <w:t xml:space="preserve"> </w:t>
      </w:r>
      <w:r w:rsidRPr="00883DFC">
        <w:rPr>
          <w:sz w:val="18"/>
          <w:szCs w:val="18"/>
        </w:rPr>
        <w:t>exists between customer and licensor, too,</w:t>
      </w:r>
    </w:p>
    <w:p w14:paraId="4B7A47ED" w14:textId="1A5E64CD" w:rsidR="00140F7F" w:rsidRPr="00883DFC" w:rsidRDefault="00140F7F" w:rsidP="00883DFC">
      <w:pPr>
        <w:pStyle w:val="Listenabsatz"/>
        <w:numPr>
          <w:ilvl w:val="0"/>
          <w:numId w:val="26"/>
        </w:numPr>
        <w:spacing w:after="0" w:line="300" w:lineRule="atLeast"/>
        <w:ind w:left="1151" w:hanging="357"/>
        <w:contextualSpacing w:val="0"/>
        <w:rPr>
          <w:sz w:val="18"/>
          <w:szCs w:val="18"/>
        </w:rPr>
      </w:pPr>
      <w:r w:rsidRPr="00883DFC">
        <w:rPr>
          <w:sz w:val="18"/>
          <w:szCs w:val="18"/>
        </w:rPr>
        <w:t>change for program adaptations to the realization of which a re-programming of individually usable program modules is needed and purposeful</w:t>
      </w:r>
      <w:r w:rsidR="00886962" w:rsidRPr="00883DFC">
        <w:rPr>
          <w:sz w:val="18"/>
          <w:szCs w:val="18"/>
        </w:rPr>
        <w:t xml:space="preserve"> </w:t>
      </w:r>
      <w:r w:rsidRPr="00883DFC">
        <w:rPr>
          <w:sz w:val="18"/>
          <w:szCs w:val="18"/>
        </w:rPr>
        <w:t>according to the program’s technology,</w:t>
      </w:r>
    </w:p>
    <w:p w14:paraId="2D78BFCA" w14:textId="5D979D7E" w:rsidR="00140F7F" w:rsidRPr="00883DFC" w:rsidRDefault="00140F7F" w:rsidP="00883DFC">
      <w:pPr>
        <w:pStyle w:val="Listenabsatz"/>
        <w:numPr>
          <w:ilvl w:val="0"/>
          <w:numId w:val="26"/>
        </w:numPr>
        <w:spacing w:after="0" w:line="300" w:lineRule="atLeast"/>
        <w:ind w:left="1151" w:hanging="357"/>
        <w:contextualSpacing w:val="0"/>
        <w:rPr>
          <w:sz w:val="18"/>
          <w:szCs w:val="18"/>
        </w:rPr>
      </w:pPr>
      <w:r w:rsidRPr="00883DFC">
        <w:rPr>
          <w:sz w:val="18"/>
          <w:szCs w:val="18"/>
        </w:rPr>
        <w:t>instruction of customer’s personnel in excess of the framework indicated</w:t>
      </w:r>
      <w:r w:rsidR="00F42682" w:rsidRPr="00883DFC">
        <w:rPr>
          <w:sz w:val="18"/>
          <w:szCs w:val="18"/>
        </w:rPr>
        <w:t xml:space="preserve"> </w:t>
      </w:r>
      <w:r w:rsidRPr="00883DFC">
        <w:rPr>
          <w:sz w:val="18"/>
          <w:szCs w:val="18"/>
        </w:rPr>
        <w:t>in no. 2.2.1.</w:t>
      </w:r>
    </w:p>
    <w:p w14:paraId="0C627AE2" w14:textId="36654F63" w:rsidR="00140F7F" w:rsidRPr="00883DFC" w:rsidRDefault="00140F7F" w:rsidP="00883DFC">
      <w:pPr>
        <w:pStyle w:val="Listenabsatz"/>
        <w:numPr>
          <w:ilvl w:val="0"/>
          <w:numId w:val="26"/>
        </w:numPr>
        <w:spacing w:after="0" w:line="300" w:lineRule="atLeast"/>
        <w:ind w:left="1151" w:hanging="357"/>
        <w:contextualSpacing w:val="0"/>
        <w:rPr>
          <w:sz w:val="18"/>
          <w:szCs w:val="18"/>
        </w:rPr>
      </w:pPr>
      <w:r w:rsidRPr="00883DFC">
        <w:rPr>
          <w:sz w:val="18"/>
          <w:szCs w:val="18"/>
        </w:rPr>
        <w:t>designing or leasing programs or advisory activity thereon or on the use</w:t>
      </w:r>
      <w:r w:rsidR="00886962" w:rsidRPr="00883DFC">
        <w:rPr>
          <w:sz w:val="18"/>
          <w:szCs w:val="18"/>
        </w:rPr>
        <w:t xml:space="preserve"> </w:t>
      </w:r>
      <w:r w:rsidRPr="00883DFC">
        <w:rPr>
          <w:sz w:val="18"/>
          <w:szCs w:val="18"/>
        </w:rPr>
        <w:t>of DP units,</w:t>
      </w:r>
    </w:p>
    <w:p w14:paraId="11331C13" w14:textId="46D8D89B" w:rsidR="00140F7F" w:rsidRPr="00883DFC" w:rsidRDefault="00140F7F" w:rsidP="00883DFC">
      <w:pPr>
        <w:pStyle w:val="Listenabsatz"/>
        <w:numPr>
          <w:ilvl w:val="0"/>
          <w:numId w:val="26"/>
        </w:numPr>
        <w:spacing w:after="0" w:line="300" w:lineRule="atLeast"/>
        <w:ind w:left="1151" w:hanging="357"/>
        <w:contextualSpacing w:val="0"/>
        <w:rPr>
          <w:sz w:val="18"/>
          <w:szCs w:val="18"/>
        </w:rPr>
      </w:pPr>
      <w:r w:rsidRPr="00883DFC">
        <w:rPr>
          <w:sz w:val="18"/>
          <w:szCs w:val="18"/>
        </w:rPr>
        <w:t>support services of licensor called by customer due to difficulties in the</w:t>
      </w:r>
      <w:r w:rsidR="00886962" w:rsidRPr="00883DFC">
        <w:rPr>
          <w:sz w:val="18"/>
          <w:szCs w:val="18"/>
        </w:rPr>
        <w:t xml:space="preserve"> </w:t>
      </w:r>
      <w:r w:rsidRPr="00883DFC">
        <w:rPr>
          <w:sz w:val="18"/>
          <w:szCs w:val="18"/>
        </w:rPr>
        <w:t>use of the software or other circumstances not caused by an error in the</w:t>
      </w:r>
      <w:r w:rsidR="00886962" w:rsidRPr="00883DFC">
        <w:rPr>
          <w:sz w:val="18"/>
          <w:szCs w:val="18"/>
        </w:rPr>
        <w:t xml:space="preserve"> </w:t>
      </w:r>
      <w:r w:rsidRPr="00883DFC">
        <w:rPr>
          <w:sz w:val="18"/>
          <w:szCs w:val="18"/>
        </w:rPr>
        <w:t>sense of no. 2.2.1. Among them are in particular cases of mal-operation,</w:t>
      </w:r>
      <w:r w:rsidR="00886962" w:rsidRPr="00883DFC">
        <w:rPr>
          <w:sz w:val="18"/>
          <w:szCs w:val="18"/>
        </w:rPr>
        <w:t xml:space="preserve"> </w:t>
      </w:r>
      <w:r w:rsidRPr="00883DFC">
        <w:rPr>
          <w:sz w:val="18"/>
          <w:szCs w:val="18"/>
        </w:rPr>
        <w:t>hardware faults, faulty power supply, accident and left-out implementations of corrections supplied by licensor,</w:t>
      </w:r>
    </w:p>
    <w:p w14:paraId="70C8C2F1" w14:textId="3A4F9304" w:rsidR="00140F7F" w:rsidRPr="00883DFC" w:rsidRDefault="00140F7F" w:rsidP="00883DFC">
      <w:pPr>
        <w:pStyle w:val="Listenabsatz"/>
        <w:numPr>
          <w:ilvl w:val="0"/>
          <w:numId w:val="26"/>
        </w:numPr>
        <w:spacing w:after="300" w:line="300" w:lineRule="atLeast"/>
        <w:ind w:left="1151" w:hanging="357"/>
        <w:contextualSpacing w:val="0"/>
        <w:rPr>
          <w:sz w:val="18"/>
          <w:szCs w:val="18"/>
        </w:rPr>
      </w:pPr>
      <w:r w:rsidRPr="00883DFC">
        <w:rPr>
          <w:sz w:val="18"/>
          <w:szCs w:val="18"/>
        </w:rPr>
        <w:t>other performances performed by licensor in consent with customer, not</w:t>
      </w:r>
      <w:r w:rsidR="00886962" w:rsidRPr="00883DFC">
        <w:rPr>
          <w:sz w:val="18"/>
          <w:szCs w:val="18"/>
        </w:rPr>
        <w:t xml:space="preserve"> </w:t>
      </w:r>
      <w:r w:rsidRPr="00883DFC">
        <w:rPr>
          <w:sz w:val="18"/>
          <w:szCs w:val="18"/>
        </w:rPr>
        <w:t>covered in no.</w:t>
      </w:r>
      <w:r w:rsidR="00465606" w:rsidRPr="00883DFC">
        <w:rPr>
          <w:sz w:val="18"/>
          <w:szCs w:val="18"/>
        </w:rPr>
        <w:t xml:space="preserve"> </w:t>
      </w:r>
      <w:r w:rsidRPr="00883DFC">
        <w:rPr>
          <w:sz w:val="18"/>
          <w:szCs w:val="18"/>
        </w:rPr>
        <w:t>2.2.1 and 2.2.2 of this agreement.</w:t>
      </w:r>
    </w:p>
    <w:p w14:paraId="60EB80AC" w14:textId="1D3B2FA7" w:rsidR="00140F7F" w:rsidRPr="00883DFC" w:rsidRDefault="00140F7F" w:rsidP="00883DFC">
      <w:pPr>
        <w:pStyle w:val="Listenabsatz"/>
        <w:numPr>
          <w:ilvl w:val="2"/>
          <w:numId w:val="25"/>
        </w:numPr>
        <w:spacing w:after="300" w:line="300" w:lineRule="atLeast"/>
        <w:contextualSpacing w:val="0"/>
        <w:rPr>
          <w:sz w:val="18"/>
          <w:szCs w:val="18"/>
        </w:rPr>
      </w:pPr>
      <w:r w:rsidRPr="00883DFC">
        <w:rPr>
          <w:sz w:val="18"/>
          <w:szCs w:val="18"/>
        </w:rPr>
        <w:t>Additional services according to no. 2.2.5 will be effected by licensor on request</w:t>
      </w:r>
      <w:r w:rsidR="00886962" w:rsidRPr="00883DFC">
        <w:rPr>
          <w:sz w:val="18"/>
          <w:szCs w:val="18"/>
        </w:rPr>
        <w:t xml:space="preserve"> </w:t>
      </w:r>
      <w:r w:rsidRPr="00883DFC">
        <w:rPr>
          <w:sz w:val="18"/>
          <w:szCs w:val="18"/>
        </w:rPr>
        <w:t>of customer against separate invoice, if he has sufficient support personnel available at the time of calling. Billing is done according to hourly work on the basis</w:t>
      </w:r>
      <w:r w:rsidR="00886962" w:rsidRPr="00883DFC">
        <w:rPr>
          <w:sz w:val="18"/>
          <w:szCs w:val="18"/>
        </w:rPr>
        <w:t xml:space="preserve"> </w:t>
      </w:r>
      <w:r w:rsidRPr="00883DFC">
        <w:rPr>
          <w:sz w:val="18"/>
          <w:szCs w:val="18"/>
        </w:rPr>
        <w:t>of the commonly valid hourly rates of licensor at the time of calling.</w:t>
      </w:r>
    </w:p>
    <w:p w14:paraId="45B440B1" w14:textId="05988D83" w:rsidR="00140F7F" w:rsidRPr="00883DFC" w:rsidRDefault="00140F7F" w:rsidP="00883DFC">
      <w:pPr>
        <w:pStyle w:val="Listenabsatz"/>
        <w:numPr>
          <w:ilvl w:val="2"/>
          <w:numId w:val="25"/>
        </w:numPr>
        <w:spacing w:after="300" w:line="300" w:lineRule="atLeast"/>
        <w:contextualSpacing w:val="0"/>
        <w:rPr>
          <w:sz w:val="18"/>
          <w:szCs w:val="18"/>
        </w:rPr>
      </w:pPr>
      <w:r w:rsidRPr="00883DFC">
        <w:rPr>
          <w:sz w:val="18"/>
          <w:szCs w:val="18"/>
        </w:rPr>
        <w:t>As far as work is to be done at the installation site, travel expenses and hotel</w:t>
      </w:r>
      <w:r w:rsidR="00886962" w:rsidRPr="00883DFC">
        <w:rPr>
          <w:sz w:val="18"/>
          <w:szCs w:val="18"/>
        </w:rPr>
        <w:t xml:space="preserve"> </w:t>
      </w:r>
      <w:r w:rsidRPr="00883DFC">
        <w:rPr>
          <w:sz w:val="18"/>
          <w:szCs w:val="18"/>
        </w:rPr>
        <w:t>expenses are separately invoiced to customer.</w:t>
      </w:r>
    </w:p>
    <w:p w14:paraId="2F22A9F5" w14:textId="59E785C5" w:rsidR="00140F7F" w:rsidRPr="00883DFC" w:rsidRDefault="00140F7F" w:rsidP="00883DFC">
      <w:pPr>
        <w:pStyle w:val="Listenabsatz"/>
        <w:numPr>
          <w:ilvl w:val="2"/>
          <w:numId w:val="25"/>
        </w:numPr>
        <w:spacing w:after="300" w:line="300" w:lineRule="atLeast"/>
        <w:contextualSpacing w:val="0"/>
        <w:rPr>
          <w:sz w:val="18"/>
          <w:szCs w:val="18"/>
        </w:rPr>
      </w:pPr>
      <w:r w:rsidRPr="00883DFC">
        <w:rPr>
          <w:sz w:val="18"/>
          <w:szCs w:val="18"/>
        </w:rPr>
        <w:t>The maintenance and support of computer programs of other producers mentioned in the delivery note are directed on the maintenance and support conditions of the respective producer. Claims in excess of these maintenance and support conditions relating to such computer programs of other producers cannot be</w:t>
      </w:r>
      <w:r w:rsidR="00886962" w:rsidRPr="00883DFC">
        <w:rPr>
          <w:sz w:val="18"/>
          <w:szCs w:val="18"/>
        </w:rPr>
        <w:t xml:space="preserve"> </w:t>
      </w:r>
      <w:r w:rsidRPr="00883DFC">
        <w:rPr>
          <w:sz w:val="18"/>
          <w:szCs w:val="18"/>
        </w:rPr>
        <w:t>asserted against Expleo Germany GmbH.</w:t>
      </w:r>
    </w:p>
    <w:p w14:paraId="5FDEE5CF" w14:textId="0E92A2EB" w:rsidR="00140F7F" w:rsidRDefault="00140F7F" w:rsidP="008766CC">
      <w:pPr>
        <w:pStyle w:val="HeadlineLevel2"/>
      </w:pPr>
      <w:r>
        <w:t>Suspension of Maintenance</w:t>
      </w:r>
    </w:p>
    <w:p w14:paraId="05230CD2" w14:textId="76CE52D3" w:rsidR="00140F7F" w:rsidRPr="00883DFC" w:rsidRDefault="00140F7F" w:rsidP="00883DFC">
      <w:pPr>
        <w:pStyle w:val="Listenabsatz"/>
        <w:numPr>
          <w:ilvl w:val="2"/>
          <w:numId w:val="25"/>
        </w:numPr>
        <w:spacing w:after="300" w:line="300" w:lineRule="atLeast"/>
        <w:contextualSpacing w:val="0"/>
        <w:rPr>
          <w:sz w:val="18"/>
          <w:szCs w:val="18"/>
        </w:rPr>
      </w:pPr>
      <w:r w:rsidRPr="00883DFC">
        <w:rPr>
          <w:sz w:val="18"/>
          <w:szCs w:val="18"/>
        </w:rPr>
        <w:t>The customer can decide to suspend the maintenance services for a time period of his choice. The customer shall inform Expleo Germany one month in advance in written form. During the suspension, no costs incur for the customer.</w:t>
      </w:r>
    </w:p>
    <w:p w14:paraId="2CAF86DE" w14:textId="7978E338" w:rsidR="00140F7F" w:rsidRPr="00883DFC" w:rsidRDefault="00140F7F" w:rsidP="00883DFC">
      <w:pPr>
        <w:pStyle w:val="Listenabsatz"/>
        <w:numPr>
          <w:ilvl w:val="2"/>
          <w:numId w:val="25"/>
        </w:numPr>
        <w:spacing w:after="300" w:line="300" w:lineRule="atLeast"/>
        <w:contextualSpacing w:val="0"/>
        <w:rPr>
          <w:sz w:val="18"/>
          <w:szCs w:val="18"/>
        </w:rPr>
      </w:pPr>
      <w:r w:rsidRPr="00883DFC">
        <w:rPr>
          <w:sz w:val="18"/>
          <w:szCs w:val="18"/>
        </w:rPr>
        <w:t>After the restart of the maintenance services, the customer shall pay for the suspended maintenance services with retroactive effect to the date of the purchase order or the expiration date of the maintenance package that has not been extended. At the same time, the customer acquires one year of maintenance services.</w:t>
      </w:r>
    </w:p>
    <w:p w14:paraId="64D5BD6D" w14:textId="17158F99" w:rsidR="00140F7F" w:rsidRDefault="00140F7F" w:rsidP="008766CC">
      <w:pPr>
        <w:pStyle w:val="HeadlineLevel2"/>
      </w:pPr>
      <w:r>
        <w:t>Cooperation obligation of customer</w:t>
      </w:r>
    </w:p>
    <w:p w14:paraId="76D0E313" w14:textId="61CC8A94" w:rsidR="00140F7F" w:rsidRPr="005F3C70" w:rsidRDefault="00140F7F" w:rsidP="005F3C70">
      <w:pPr>
        <w:pStyle w:val="Listenabsatz"/>
        <w:numPr>
          <w:ilvl w:val="2"/>
          <w:numId w:val="25"/>
        </w:numPr>
        <w:spacing w:after="0" w:line="300" w:lineRule="atLeast"/>
        <w:contextualSpacing w:val="0"/>
        <w:rPr>
          <w:sz w:val="18"/>
          <w:szCs w:val="18"/>
        </w:rPr>
      </w:pPr>
      <w:r w:rsidRPr="005F3C70">
        <w:rPr>
          <w:sz w:val="18"/>
          <w:szCs w:val="18"/>
        </w:rPr>
        <w:t>The customer undertakes to support licensor’s activity. In particular, he undertakes to generate all preconditions within his company sphere, which are required to orderly carry out licensor’s performance, in particular</w:t>
      </w:r>
      <w:r w:rsidR="00626E25" w:rsidRPr="005F3C70">
        <w:rPr>
          <w:sz w:val="18"/>
          <w:szCs w:val="18"/>
        </w:rPr>
        <w:t>:</w:t>
      </w:r>
    </w:p>
    <w:p w14:paraId="46A43FFF" w14:textId="14A87BB8" w:rsidR="00140F7F" w:rsidRPr="005F3C70" w:rsidRDefault="00140F7F" w:rsidP="007A24BB">
      <w:pPr>
        <w:pStyle w:val="Listenabsatz"/>
        <w:numPr>
          <w:ilvl w:val="0"/>
          <w:numId w:val="27"/>
        </w:numPr>
        <w:spacing w:after="0" w:line="300" w:lineRule="atLeast"/>
        <w:ind w:left="1151" w:hanging="357"/>
        <w:contextualSpacing w:val="0"/>
        <w:rPr>
          <w:sz w:val="18"/>
          <w:szCs w:val="18"/>
        </w:rPr>
      </w:pPr>
      <w:r w:rsidRPr="005F3C70">
        <w:rPr>
          <w:sz w:val="18"/>
          <w:szCs w:val="18"/>
        </w:rPr>
        <w:t>to prevent calling services of licensor by personnel not authorized to call</w:t>
      </w:r>
      <w:r w:rsidR="00886962" w:rsidRPr="005F3C70">
        <w:rPr>
          <w:sz w:val="18"/>
          <w:szCs w:val="18"/>
        </w:rPr>
        <w:t xml:space="preserve"> </w:t>
      </w:r>
      <w:r w:rsidRPr="005F3C70">
        <w:rPr>
          <w:sz w:val="18"/>
          <w:szCs w:val="18"/>
        </w:rPr>
        <w:t>such performance,</w:t>
      </w:r>
    </w:p>
    <w:p w14:paraId="2637E94A" w14:textId="104212C8" w:rsidR="00140F7F" w:rsidRPr="005F3C70" w:rsidRDefault="00140F7F" w:rsidP="007A24BB">
      <w:pPr>
        <w:pStyle w:val="Listenabsatz"/>
        <w:numPr>
          <w:ilvl w:val="0"/>
          <w:numId w:val="27"/>
        </w:numPr>
        <w:spacing w:after="0" w:line="300" w:lineRule="atLeast"/>
        <w:ind w:left="1151" w:hanging="357"/>
        <w:contextualSpacing w:val="0"/>
        <w:rPr>
          <w:sz w:val="18"/>
          <w:szCs w:val="18"/>
        </w:rPr>
      </w:pPr>
      <w:r w:rsidRPr="005F3C70">
        <w:rPr>
          <w:sz w:val="18"/>
          <w:szCs w:val="18"/>
        </w:rPr>
        <w:t>to immediately communicate occurring breakdown of the programs by the</w:t>
      </w:r>
      <w:r w:rsidR="00886962" w:rsidRPr="005F3C70">
        <w:rPr>
          <w:sz w:val="18"/>
          <w:szCs w:val="18"/>
        </w:rPr>
        <w:t xml:space="preserve"> </w:t>
      </w:r>
      <w:r w:rsidRPr="005F3C70">
        <w:rPr>
          <w:sz w:val="18"/>
          <w:szCs w:val="18"/>
        </w:rPr>
        <w:t>contact persons in charge,</w:t>
      </w:r>
    </w:p>
    <w:p w14:paraId="49FD7295" w14:textId="45C14EE4" w:rsidR="00140F7F" w:rsidRPr="005F3C70" w:rsidRDefault="00140F7F" w:rsidP="007A24BB">
      <w:pPr>
        <w:pStyle w:val="Listenabsatz"/>
        <w:numPr>
          <w:ilvl w:val="0"/>
          <w:numId w:val="27"/>
        </w:numPr>
        <w:spacing w:after="0" w:line="300" w:lineRule="atLeast"/>
        <w:ind w:left="1151" w:hanging="357"/>
        <w:contextualSpacing w:val="0"/>
        <w:rPr>
          <w:sz w:val="18"/>
          <w:szCs w:val="18"/>
        </w:rPr>
      </w:pPr>
      <w:r w:rsidRPr="005F3C70">
        <w:rPr>
          <w:sz w:val="18"/>
          <w:szCs w:val="18"/>
        </w:rPr>
        <w:t>to specify these breakdowns in writing in a manner enabling review, and</w:t>
      </w:r>
      <w:r w:rsidR="00886962" w:rsidRPr="005F3C70">
        <w:rPr>
          <w:sz w:val="18"/>
          <w:szCs w:val="18"/>
        </w:rPr>
        <w:t xml:space="preserve"> </w:t>
      </w:r>
      <w:r w:rsidRPr="005F3C70">
        <w:rPr>
          <w:sz w:val="18"/>
          <w:szCs w:val="18"/>
        </w:rPr>
        <w:t>to documentation them and to transfer the document thereon to licensor,</w:t>
      </w:r>
      <w:r w:rsidR="00886962" w:rsidRPr="005F3C70">
        <w:rPr>
          <w:sz w:val="18"/>
          <w:szCs w:val="18"/>
        </w:rPr>
        <w:t xml:space="preserve"> </w:t>
      </w:r>
      <w:r w:rsidRPr="005F3C70">
        <w:rPr>
          <w:sz w:val="18"/>
          <w:szCs w:val="18"/>
        </w:rPr>
        <w:t>respectively to late-file the written note in case of telephonic contacting,</w:t>
      </w:r>
    </w:p>
    <w:p w14:paraId="568E69BF" w14:textId="4E311543" w:rsidR="00140F7F" w:rsidRPr="005F3C70" w:rsidRDefault="00140F7F" w:rsidP="007A24BB">
      <w:pPr>
        <w:pStyle w:val="Listenabsatz"/>
        <w:numPr>
          <w:ilvl w:val="0"/>
          <w:numId w:val="27"/>
        </w:numPr>
        <w:spacing w:after="300" w:line="300" w:lineRule="atLeast"/>
        <w:ind w:left="1151" w:hanging="357"/>
        <w:contextualSpacing w:val="0"/>
        <w:rPr>
          <w:sz w:val="18"/>
          <w:szCs w:val="18"/>
        </w:rPr>
      </w:pPr>
      <w:r w:rsidRPr="005F3C70">
        <w:rPr>
          <w:sz w:val="18"/>
          <w:szCs w:val="18"/>
        </w:rPr>
        <w:t>to grant licensor free access and to enable him to use the equipment</w:t>
      </w:r>
      <w:r w:rsidR="00886962" w:rsidRPr="005F3C70">
        <w:rPr>
          <w:sz w:val="18"/>
          <w:szCs w:val="18"/>
        </w:rPr>
        <w:t xml:space="preserve"> </w:t>
      </w:r>
      <w:r w:rsidRPr="005F3C70">
        <w:rPr>
          <w:sz w:val="18"/>
          <w:szCs w:val="18"/>
        </w:rPr>
        <w:t>needed to give the performance.</w:t>
      </w:r>
    </w:p>
    <w:p w14:paraId="307BBA1A" w14:textId="68E367E2" w:rsidR="00140F7F" w:rsidRPr="005F3C70" w:rsidRDefault="00140F7F" w:rsidP="005F3C70">
      <w:pPr>
        <w:pStyle w:val="Listenabsatz"/>
        <w:numPr>
          <w:ilvl w:val="2"/>
          <w:numId w:val="25"/>
        </w:numPr>
        <w:spacing w:after="300" w:line="300" w:lineRule="atLeast"/>
        <w:contextualSpacing w:val="0"/>
        <w:rPr>
          <w:sz w:val="18"/>
          <w:szCs w:val="18"/>
        </w:rPr>
      </w:pPr>
      <w:r w:rsidRPr="005F3C70">
        <w:rPr>
          <w:sz w:val="18"/>
          <w:szCs w:val="18"/>
        </w:rPr>
        <w:t>As long as customer does not comply with this obligation of cooperation, licensor is released from an obligation of performance, maintaining his right of remuneration.</w:t>
      </w:r>
    </w:p>
    <w:p w14:paraId="159F38A3" w14:textId="4FDFF2C6" w:rsidR="00140F7F" w:rsidRDefault="00140F7F" w:rsidP="008766CC">
      <w:pPr>
        <w:pStyle w:val="HeadlineLevel2"/>
      </w:pPr>
      <w:r>
        <w:t>Remuneration and conditions of payment</w:t>
      </w:r>
    </w:p>
    <w:p w14:paraId="53E70470" w14:textId="5D9D7D9B" w:rsidR="00B25EE9" w:rsidRPr="005F3C70" w:rsidRDefault="00140F7F">
      <w:pPr>
        <w:pStyle w:val="Listenabsatz"/>
        <w:numPr>
          <w:ilvl w:val="2"/>
          <w:numId w:val="25"/>
        </w:numPr>
        <w:spacing w:after="300" w:line="300" w:lineRule="atLeast"/>
        <w:contextualSpacing w:val="0"/>
        <w:rPr>
          <w:sz w:val="18"/>
          <w:szCs w:val="18"/>
        </w:rPr>
      </w:pPr>
      <w:r w:rsidRPr="005F3C70">
        <w:rPr>
          <w:sz w:val="18"/>
          <w:szCs w:val="18"/>
        </w:rPr>
        <w:t>The licensor receives an annual flat-rate payment of the amount defined in the</w:t>
      </w:r>
      <w:r w:rsidR="00886962" w:rsidRPr="005F3C70">
        <w:rPr>
          <w:sz w:val="18"/>
          <w:szCs w:val="18"/>
        </w:rPr>
        <w:t xml:space="preserve"> </w:t>
      </w:r>
      <w:r w:rsidRPr="005F3C70">
        <w:rPr>
          <w:sz w:val="18"/>
          <w:szCs w:val="18"/>
        </w:rPr>
        <w:t>currently applicable price list for provision of the support services under no. 2.2.1</w:t>
      </w:r>
      <w:r w:rsidR="00886962" w:rsidRPr="005F3C70">
        <w:rPr>
          <w:sz w:val="18"/>
          <w:szCs w:val="18"/>
        </w:rPr>
        <w:t xml:space="preserve"> </w:t>
      </w:r>
      <w:r w:rsidRPr="005F3C70">
        <w:rPr>
          <w:sz w:val="18"/>
          <w:szCs w:val="18"/>
        </w:rPr>
        <w:t>and 2.2.2. The claim to the flat-rate payment is not dependent on and in how far</w:t>
      </w:r>
      <w:r w:rsidR="00886962" w:rsidRPr="005F3C70">
        <w:rPr>
          <w:sz w:val="18"/>
          <w:szCs w:val="18"/>
        </w:rPr>
        <w:t xml:space="preserve"> </w:t>
      </w:r>
      <w:r w:rsidRPr="005F3C70">
        <w:rPr>
          <w:sz w:val="18"/>
          <w:szCs w:val="18"/>
        </w:rPr>
        <w:t>services were rendered. The flat-rate remuneration is due at the beginning of</w:t>
      </w:r>
      <w:r w:rsidR="00886962" w:rsidRPr="005F3C70">
        <w:rPr>
          <w:sz w:val="18"/>
          <w:szCs w:val="18"/>
        </w:rPr>
        <w:t xml:space="preserve"> </w:t>
      </w:r>
      <w:r w:rsidRPr="005F3C70">
        <w:rPr>
          <w:sz w:val="18"/>
          <w:szCs w:val="18"/>
        </w:rPr>
        <w:t>each year of the contract’s duration.</w:t>
      </w:r>
    </w:p>
    <w:p w14:paraId="0E582F8E" w14:textId="4ED4975E" w:rsidR="7E3B580B" w:rsidRPr="005F3C70" w:rsidRDefault="00140F7F" w:rsidP="005F3C70">
      <w:pPr>
        <w:pStyle w:val="Listenabsatz"/>
        <w:spacing w:after="300" w:line="300" w:lineRule="atLeast"/>
        <w:ind w:left="794"/>
        <w:contextualSpacing w:val="0"/>
        <w:rPr>
          <w:sz w:val="18"/>
          <w:szCs w:val="18"/>
        </w:rPr>
      </w:pPr>
      <w:r w:rsidRPr="005F3C70">
        <w:rPr>
          <w:sz w:val="18"/>
          <w:szCs w:val="18"/>
        </w:rPr>
        <w:t>If the contract expires prior to the expiration of a complete contractual period, the time is proportionally calculated for every started month of this period. The invoices sent by licensor are payable within 14 days from receipt of the invoice, without deduction. All remuneration and cost reimbursements are to be paid plus the legal VAT.</w:t>
      </w:r>
    </w:p>
    <w:p w14:paraId="67E2C750" w14:textId="0783C35B" w:rsidR="00140F7F" w:rsidRPr="005F3C70" w:rsidRDefault="00140F7F" w:rsidP="005F3C70">
      <w:pPr>
        <w:pStyle w:val="Listenabsatz"/>
        <w:numPr>
          <w:ilvl w:val="2"/>
          <w:numId w:val="25"/>
        </w:numPr>
        <w:spacing w:after="300" w:line="300" w:lineRule="atLeast"/>
        <w:contextualSpacing w:val="0"/>
        <w:rPr>
          <w:sz w:val="18"/>
          <w:szCs w:val="18"/>
        </w:rPr>
      </w:pPr>
      <w:r w:rsidRPr="005F3C70">
        <w:rPr>
          <w:sz w:val="18"/>
          <w:szCs w:val="18"/>
        </w:rPr>
        <w:t>The licensor has the right to change the remuneration by written announcement,</w:t>
      </w:r>
      <w:r w:rsidR="00886962" w:rsidRPr="005F3C70">
        <w:rPr>
          <w:sz w:val="18"/>
          <w:szCs w:val="18"/>
        </w:rPr>
        <w:t xml:space="preserve"> </w:t>
      </w:r>
      <w:r w:rsidRPr="005F3C70">
        <w:rPr>
          <w:sz w:val="18"/>
          <w:szCs w:val="18"/>
        </w:rPr>
        <w:t>maintaining a 6 weeks’ deadline up to the end of each contractual period. Such</w:t>
      </w:r>
      <w:r w:rsidR="00886962" w:rsidRPr="005F3C70">
        <w:rPr>
          <w:sz w:val="18"/>
          <w:szCs w:val="18"/>
        </w:rPr>
        <w:t xml:space="preserve"> </w:t>
      </w:r>
      <w:r w:rsidRPr="005F3C70">
        <w:rPr>
          <w:sz w:val="18"/>
          <w:szCs w:val="18"/>
        </w:rPr>
        <w:t>amendment, however, is admissibly at the earliest for the second contractual</w:t>
      </w:r>
      <w:r w:rsidR="00886962" w:rsidRPr="005F3C70">
        <w:rPr>
          <w:sz w:val="18"/>
          <w:szCs w:val="18"/>
        </w:rPr>
        <w:t xml:space="preserve"> </w:t>
      </w:r>
      <w:r w:rsidRPr="005F3C70">
        <w:rPr>
          <w:sz w:val="18"/>
          <w:szCs w:val="18"/>
        </w:rPr>
        <w:t>period and must not exceed the previous 12 months’ period’s fees by more than</w:t>
      </w:r>
      <w:r w:rsidR="00886962" w:rsidRPr="005F3C70">
        <w:rPr>
          <w:sz w:val="18"/>
          <w:szCs w:val="18"/>
        </w:rPr>
        <w:t xml:space="preserve"> </w:t>
      </w:r>
      <w:r w:rsidRPr="005F3C70">
        <w:rPr>
          <w:sz w:val="18"/>
          <w:szCs w:val="18"/>
        </w:rPr>
        <w:t>10%. If an increase of the fees or overhead by more than 5% of the previous 12</w:t>
      </w:r>
      <w:r w:rsidR="00886962" w:rsidRPr="005F3C70">
        <w:rPr>
          <w:sz w:val="18"/>
          <w:szCs w:val="18"/>
        </w:rPr>
        <w:t xml:space="preserve"> </w:t>
      </w:r>
      <w:r w:rsidRPr="005F3C70">
        <w:rPr>
          <w:sz w:val="18"/>
          <w:szCs w:val="18"/>
        </w:rPr>
        <w:t>months’ period is done, customer may cancel the contract in writing at 3 months</w:t>
      </w:r>
      <w:r w:rsidR="00886962" w:rsidRPr="005F3C70">
        <w:rPr>
          <w:sz w:val="18"/>
          <w:szCs w:val="18"/>
        </w:rPr>
        <w:t xml:space="preserve"> </w:t>
      </w:r>
      <w:r w:rsidRPr="005F3C70">
        <w:rPr>
          <w:sz w:val="18"/>
          <w:szCs w:val="18"/>
        </w:rPr>
        <w:t>notice for the time of the increase, irrespective of other cancellation deadlines.</w:t>
      </w:r>
    </w:p>
    <w:p w14:paraId="020541E6" w14:textId="41C8B548" w:rsidR="00140F7F" w:rsidRPr="005F3C70" w:rsidRDefault="00140F7F" w:rsidP="005F3C70">
      <w:pPr>
        <w:pStyle w:val="Listenabsatz"/>
        <w:numPr>
          <w:ilvl w:val="2"/>
          <w:numId w:val="25"/>
        </w:numPr>
        <w:spacing w:after="300" w:line="300" w:lineRule="atLeast"/>
        <w:contextualSpacing w:val="0"/>
        <w:rPr>
          <w:sz w:val="18"/>
          <w:szCs w:val="18"/>
        </w:rPr>
      </w:pPr>
      <w:r w:rsidRPr="005F3C70">
        <w:rPr>
          <w:sz w:val="18"/>
          <w:szCs w:val="18"/>
        </w:rPr>
        <w:t>If the customer delays payment of due amounts, licensor is authorized to suspend the support services for the time of the delay, maintaining the remuneration</w:t>
      </w:r>
      <w:r w:rsidR="00886962" w:rsidRPr="005F3C70">
        <w:rPr>
          <w:sz w:val="18"/>
          <w:szCs w:val="18"/>
        </w:rPr>
        <w:t xml:space="preserve"> </w:t>
      </w:r>
      <w:r w:rsidRPr="005F3C70">
        <w:rPr>
          <w:sz w:val="18"/>
          <w:szCs w:val="18"/>
        </w:rPr>
        <w:t>claim. Further, licensor is authorized for the time of customer’s delay to request</w:t>
      </w:r>
      <w:r w:rsidR="00886962" w:rsidRPr="005F3C70">
        <w:rPr>
          <w:sz w:val="18"/>
          <w:szCs w:val="18"/>
        </w:rPr>
        <w:t xml:space="preserve"> </w:t>
      </w:r>
      <w:r w:rsidRPr="005F3C70">
        <w:rPr>
          <w:sz w:val="18"/>
          <w:szCs w:val="18"/>
        </w:rPr>
        <w:t>delay interest amounting to the legal delay interest if user does not prove that</w:t>
      </w:r>
      <w:r w:rsidR="00886962" w:rsidRPr="005F3C70">
        <w:rPr>
          <w:sz w:val="18"/>
          <w:szCs w:val="18"/>
        </w:rPr>
        <w:t xml:space="preserve"> </w:t>
      </w:r>
      <w:r w:rsidRPr="005F3C70">
        <w:rPr>
          <w:sz w:val="18"/>
          <w:szCs w:val="18"/>
        </w:rPr>
        <w:t>in fact a lower damage was incurred on licensor.</w:t>
      </w:r>
    </w:p>
    <w:p w14:paraId="1EBDD55F" w14:textId="74DC3B1B" w:rsidR="00140F7F" w:rsidRDefault="00140F7F" w:rsidP="008766CC">
      <w:pPr>
        <w:pStyle w:val="HeadlineLevel2"/>
      </w:pPr>
      <w:r>
        <w:t>Rights in work results</w:t>
      </w:r>
    </w:p>
    <w:p w14:paraId="73AF558F" w14:textId="0C7B3318" w:rsidR="00140F7F" w:rsidRPr="00546F24" w:rsidRDefault="00140F7F" w:rsidP="00546F24">
      <w:pPr>
        <w:pStyle w:val="Listenabsatz"/>
        <w:numPr>
          <w:ilvl w:val="2"/>
          <w:numId w:val="25"/>
        </w:numPr>
        <w:spacing w:after="300" w:line="300" w:lineRule="atLeast"/>
        <w:contextualSpacing w:val="0"/>
        <w:rPr>
          <w:sz w:val="18"/>
          <w:szCs w:val="18"/>
        </w:rPr>
      </w:pPr>
      <w:r w:rsidRPr="00546F24">
        <w:rPr>
          <w:sz w:val="18"/>
          <w:szCs w:val="18"/>
        </w:rPr>
        <w:t>For the support of programs which licensor leased to the customer for use within</w:t>
      </w:r>
      <w:r w:rsidR="00886962" w:rsidRPr="00546F24">
        <w:rPr>
          <w:sz w:val="18"/>
          <w:szCs w:val="18"/>
        </w:rPr>
        <w:t xml:space="preserve"> </w:t>
      </w:r>
      <w:r w:rsidRPr="00546F24">
        <w:rPr>
          <w:sz w:val="18"/>
          <w:szCs w:val="18"/>
        </w:rPr>
        <w:t>a lease contract, licensor grants customer the right to use the work results of the</w:t>
      </w:r>
      <w:r w:rsidR="00886962" w:rsidRPr="00546F24">
        <w:rPr>
          <w:sz w:val="18"/>
          <w:szCs w:val="18"/>
        </w:rPr>
        <w:t xml:space="preserve"> </w:t>
      </w:r>
      <w:r w:rsidRPr="00546F24">
        <w:rPr>
          <w:sz w:val="18"/>
          <w:szCs w:val="18"/>
        </w:rPr>
        <w:t>contractual support works as part of this program for the time of the lease contract under the conditions of this contract. Any further-reaching utilization by</w:t>
      </w:r>
      <w:r w:rsidR="00886962" w:rsidRPr="00546F24">
        <w:rPr>
          <w:sz w:val="18"/>
          <w:szCs w:val="18"/>
        </w:rPr>
        <w:t xml:space="preserve"> </w:t>
      </w:r>
      <w:r w:rsidRPr="00546F24">
        <w:rPr>
          <w:sz w:val="18"/>
          <w:szCs w:val="18"/>
        </w:rPr>
        <w:t>customer is excluded. The licensor maintains all other rights to use, also the right</w:t>
      </w:r>
      <w:r w:rsidR="00886962" w:rsidRPr="00546F24">
        <w:rPr>
          <w:sz w:val="18"/>
          <w:szCs w:val="18"/>
        </w:rPr>
        <w:t xml:space="preserve"> </w:t>
      </w:r>
      <w:r w:rsidRPr="00546F24">
        <w:rPr>
          <w:sz w:val="18"/>
          <w:szCs w:val="18"/>
        </w:rPr>
        <w:t>to make identical work results available to third parties.</w:t>
      </w:r>
    </w:p>
    <w:p w14:paraId="28723AB3" w14:textId="7393CCC2" w:rsidR="00140F7F" w:rsidRPr="00546F24" w:rsidRDefault="00140F7F" w:rsidP="00546F24">
      <w:pPr>
        <w:pStyle w:val="Listenabsatz"/>
        <w:numPr>
          <w:ilvl w:val="2"/>
          <w:numId w:val="25"/>
        </w:numPr>
        <w:spacing w:after="300" w:line="300" w:lineRule="atLeast"/>
        <w:contextualSpacing w:val="0"/>
        <w:rPr>
          <w:sz w:val="18"/>
          <w:szCs w:val="18"/>
        </w:rPr>
      </w:pPr>
      <w:r w:rsidRPr="00546F24">
        <w:rPr>
          <w:sz w:val="18"/>
          <w:szCs w:val="18"/>
        </w:rPr>
        <w:t>The work results of the support of customer’s programs belong to the customer.</w:t>
      </w:r>
      <w:r w:rsidR="00886962" w:rsidRPr="00546F24">
        <w:rPr>
          <w:sz w:val="18"/>
          <w:szCs w:val="18"/>
        </w:rPr>
        <w:t xml:space="preserve"> </w:t>
      </w:r>
      <w:r w:rsidRPr="00546F24">
        <w:rPr>
          <w:sz w:val="18"/>
          <w:szCs w:val="18"/>
        </w:rPr>
        <w:t>Existing rights of third parties are unaffected hereby. The licensor is free to create</w:t>
      </w:r>
      <w:r w:rsidR="00886962" w:rsidRPr="00546F24">
        <w:rPr>
          <w:sz w:val="18"/>
          <w:szCs w:val="18"/>
        </w:rPr>
        <w:t xml:space="preserve"> </w:t>
      </w:r>
      <w:r w:rsidRPr="00546F24">
        <w:rPr>
          <w:sz w:val="18"/>
          <w:szCs w:val="18"/>
        </w:rPr>
        <w:t>similar work results for third parties.</w:t>
      </w:r>
    </w:p>
    <w:p w14:paraId="4D063564" w14:textId="1F31C450" w:rsidR="00140F7F" w:rsidRPr="00546F24" w:rsidRDefault="00140F7F" w:rsidP="00546F24">
      <w:pPr>
        <w:pStyle w:val="Listenabsatz"/>
        <w:numPr>
          <w:ilvl w:val="2"/>
          <w:numId w:val="25"/>
        </w:numPr>
        <w:spacing w:after="300" w:line="300" w:lineRule="atLeast"/>
        <w:contextualSpacing w:val="0"/>
        <w:rPr>
          <w:sz w:val="18"/>
          <w:szCs w:val="18"/>
        </w:rPr>
      </w:pPr>
      <w:r w:rsidRPr="00546F24">
        <w:rPr>
          <w:sz w:val="18"/>
          <w:szCs w:val="18"/>
        </w:rPr>
        <w:t xml:space="preserve">Both contracting parties may freely dispose of ideas, processes, </w:t>
      </w:r>
      <w:r w:rsidR="00274620" w:rsidRPr="00546F24">
        <w:rPr>
          <w:sz w:val="18"/>
          <w:szCs w:val="18"/>
        </w:rPr>
        <w:t>concepts,</w:t>
      </w:r>
      <w:r w:rsidRPr="00546F24">
        <w:rPr>
          <w:sz w:val="18"/>
          <w:szCs w:val="18"/>
        </w:rPr>
        <w:t xml:space="preserve"> and</w:t>
      </w:r>
      <w:r w:rsidR="00886962" w:rsidRPr="00546F24">
        <w:rPr>
          <w:sz w:val="18"/>
          <w:szCs w:val="18"/>
        </w:rPr>
        <w:t xml:space="preserve"> </w:t>
      </w:r>
      <w:r w:rsidRPr="00546F24">
        <w:rPr>
          <w:sz w:val="18"/>
          <w:szCs w:val="18"/>
        </w:rPr>
        <w:t>other technologies generated during the execution of the contractual support and</w:t>
      </w:r>
      <w:r w:rsidR="009F78BD" w:rsidRPr="00546F24">
        <w:rPr>
          <w:sz w:val="18"/>
          <w:szCs w:val="18"/>
        </w:rPr>
        <w:t xml:space="preserve"> </w:t>
      </w:r>
      <w:r w:rsidRPr="00546F24">
        <w:rPr>
          <w:sz w:val="18"/>
          <w:szCs w:val="18"/>
        </w:rPr>
        <w:t xml:space="preserve">entering into the work results according to no. 2.5.1. The same is true for </w:t>
      </w:r>
      <w:r w:rsidR="001D3502" w:rsidRPr="00546F24">
        <w:rPr>
          <w:sz w:val="18"/>
          <w:szCs w:val="18"/>
        </w:rPr>
        <w:t>knowledge</w:t>
      </w:r>
      <w:r w:rsidRPr="00546F24">
        <w:rPr>
          <w:sz w:val="18"/>
          <w:szCs w:val="18"/>
        </w:rPr>
        <w:t xml:space="preserve"> and experience gained during the execution of the contractual support works and the use of their results.</w:t>
      </w:r>
    </w:p>
    <w:p w14:paraId="023B0EB4" w14:textId="2325989E" w:rsidR="00140F7F" w:rsidRDefault="00140F7F" w:rsidP="008766CC">
      <w:pPr>
        <w:pStyle w:val="HeadlineLevel2"/>
      </w:pPr>
      <w:r>
        <w:t>Duration of the contract</w:t>
      </w:r>
    </w:p>
    <w:p w14:paraId="2EAFCCE8" w14:textId="0A357B60" w:rsidR="00140F7F" w:rsidRPr="00546F24" w:rsidRDefault="00140F7F" w:rsidP="00546F24">
      <w:pPr>
        <w:pStyle w:val="Listenabsatz"/>
        <w:numPr>
          <w:ilvl w:val="2"/>
          <w:numId w:val="25"/>
        </w:numPr>
        <w:spacing w:after="300" w:line="300" w:lineRule="atLeast"/>
        <w:contextualSpacing w:val="0"/>
        <w:rPr>
          <w:sz w:val="18"/>
          <w:szCs w:val="18"/>
        </w:rPr>
      </w:pPr>
      <w:r w:rsidRPr="00546F24">
        <w:rPr>
          <w:sz w:val="18"/>
          <w:szCs w:val="18"/>
        </w:rPr>
        <w:t>The support contract starts with purchase order date and ends after a period of</w:t>
      </w:r>
      <w:r w:rsidR="00886962" w:rsidRPr="00546F24">
        <w:rPr>
          <w:sz w:val="18"/>
          <w:szCs w:val="18"/>
        </w:rPr>
        <w:t xml:space="preserve"> </w:t>
      </w:r>
      <w:r w:rsidRPr="00546F24">
        <w:rPr>
          <w:sz w:val="18"/>
          <w:szCs w:val="18"/>
        </w:rPr>
        <w:t>12 months. It is expanded by 12 further months every time if it is not cancelled</w:t>
      </w:r>
      <w:r w:rsidR="00886962" w:rsidRPr="00546F24">
        <w:rPr>
          <w:sz w:val="18"/>
          <w:szCs w:val="18"/>
        </w:rPr>
        <w:t xml:space="preserve"> </w:t>
      </w:r>
      <w:r w:rsidRPr="00546F24">
        <w:rPr>
          <w:sz w:val="18"/>
          <w:szCs w:val="18"/>
        </w:rPr>
        <w:t>in writing at 3 months notice before the respective expiration.</w:t>
      </w:r>
    </w:p>
    <w:p w14:paraId="2954BEFF" w14:textId="766E826C" w:rsidR="00140F7F" w:rsidRPr="00546F24" w:rsidRDefault="00140F7F" w:rsidP="00546F24">
      <w:pPr>
        <w:pStyle w:val="Listenabsatz"/>
        <w:numPr>
          <w:ilvl w:val="2"/>
          <w:numId w:val="25"/>
        </w:numPr>
        <w:spacing w:after="300" w:line="300" w:lineRule="atLeast"/>
        <w:contextualSpacing w:val="0"/>
        <w:rPr>
          <w:sz w:val="18"/>
          <w:szCs w:val="18"/>
        </w:rPr>
      </w:pPr>
      <w:r w:rsidRPr="00546F24">
        <w:rPr>
          <w:sz w:val="18"/>
          <w:szCs w:val="18"/>
        </w:rPr>
        <w:t>The right to extraordinarily cancel the contract without notice for an important</w:t>
      </w:r>
      <w:r w:rsidR="00886962" w:rsidRPr="00546F24">
        <w:rPr>
          <w:sz w:val="18"/>
          <w:szCs w:val="18"/>
        </w:rPr>
        <w:t xml:space="preserve"> </w:t>
      </w:r>
      <w:r w:rsidRPr="00546F24">
        <w:rPr>
          <w:sz w:val="18"/>
          <w:szCs w:val="18"/>
        </w:rPr>
        <w:t>reason is unaffected. An important reason is in particular the delay of a not insignificant part of the remuneration to be paid by customer.</w:t>
      </w:r>
    </w:p>
    <w:p w14:paraId="332FF788" w14:textId="5F83DAE1" w:rsidR="00140F7F" w:rsidRPr="00546F24" w:rsidRDefault="00140F7F" w:rsidP="00546F24">
      <w:pPr>
        <w:pStyle w:val="Listenabsatz"/>
        <w:numPr>
          <w:ilvl w:val="2"/>
          <w:numId w:val="25"/>
        </w:numPr>
        <w:spacing w:after="300" w:line="300" w:lineRule="atLeast"/>
        <w:contextualSpacing w:val="0"/>
        <w:rPr>
          <w:sz w:val="18"/>
          <w:szCs w:val="18"/>
        </w:rPr>
      </w:pPr>
      <w:r w:rsidRPr="00546F24">
        <w:rPr>
          <w:sz w:val="18"/>
          <w:szCs w:val="18"/>
        </w:rPr>
        <w:t>The support contract under no. 2 of this agreement ends in any case with termination of the license agreement under no. 1 of this agreement. It further expires</w:t>
      </w:r>
      <w:r w:rsidR="00886962" w:rsidRPr="00546F24">
        <w:rPr>
          <w:sz w:val="18"/>
          <w:szCs w:val="18"/>
        </w:rPr>
        <w:t xml:space="preserve"> </w:t>
      </w:r>
      <w:r w:rsidRPr="00546F24">
        <w:rPr>
          <w:sz w:val="18"/>
          <w:szCs w:val="18"/>
        </w:rPr>
        <w:t>if the contractual relations between licensor and programmer are terminated,</w:t>
      </w:r>
      <w:r w:rsidR="00886962" w:rsidRPr="00546F24">
        <w:rPr>
          <w:sz w:val="18"/>
          <w:szCs w:val="18"/>
        </w:rPr>
        <w:t xml:space="preserve"> </w:t>
      </w:r>
      <w:r w:rsidRPr="00546F24">
        <w:rPr>
          <w:sz w:val="18"/>
          <w:szCs w:val="18"/>
        </w:rPr>
        <w:t>and if no takeover of the support contract by programmer takes place.</w:t>
      </w:r>
    </w:p>
    <w:p w14:paraId="00AF5D40" w14:textId="77777777" w:rsidR="00B25EE9" w:rsidRDefault="00140F7F" w:rsidP="008766CC">
      <w:pPr>
        <w:pStyle w:val="HeadlineLevel1"/>
      </w:pPr>
      <w:r>
        <w:t>Miscellaneous</w:t>
      </w:r>
    </w:p>
    <w:p w14:paraId="18C2BA58" w14:textId="46F3FD5A" w:rsidR="00320355" w:rsidRPr="007B3A29" w:rsidRDefault="00140F7F" w:rsidP="0017401E">
      <w:pPr>
        <w:pStyle w:val="Listenabsatz"/>
        <w:spacing w:after="300" w:line="300" w:lineRule="atLeast"/>
        <w:ind w:left="0"/>
        <w:contextualSpacing w:val="0"/>
        <w:rPr>
          <w:sz w:val="18"/>
          <w:szCs w:val="18"/>
        </w:rPr>
      </w:pPr>
      <w:r w:rsidRPr="007B3A29">
        <w:rPr>
          <w:sz w:val="18"/>
          <w:szCs w:val="18"/>
        </w:rPr>
        <w:t>For the above no. 1 and 2, the following common conditions apply:</w:t>
      </w:r>
    </w:p>
    <w:p w14:paraId="541D983D" w14:textId="250357A6" w:rsidR="00140F7F" w:rsidRPr="007B3A29" w:rsidRDefault="00140F7F" w:rsidP="00A77917">
      <w:pPr>
        <w:pStyle w:val="Listenabsatz"/>
        <w:numPr>
          <w:ilvl w:val="1"/>
          <w:numId w:val="25"/>
        </w:numPr>
        <w:spacing w:after="300" w:line="300" w:lineRule="atLeast"/>
        <w:contextualSpacing w:val="0"/>
        <w:rPr>
          <w:sz w:val="18"/>
          <w:szCs w:val="18"/>
        </w:rPr>
      </w:pPr>
      <w:r w:rsidRPr="007B3A29">
        <w:rPr>
          <w:sz w:val="18"/>
          <w:szCs w:val="18"/>
        </w:rPr>
        <w:t>Offset or exertion of a right of retention against claims of licensor is only possible</w:t>
      </w:r>
      <w:r w:rsidR="00886962" w:rsidRPr="007B3A29">
        <w:rPr>
          <w:sz w:val="18"/>
          <w:szCs w:val="18"/>
        </w:rPr>
        <w:t xml:space="preserve"> </w:t>
      </w:r>
      <w:r w:rsidRPr="007B3A29">
        <w:rPr>
          <w:sz w:val="18"/>
          <w:szCs w:val="18"/>
        </w:rPr>
        <w:t>against legally determined or undenied claims.</w:t>
      </w:r>
    </w:p>
    <w:p w14:paraId="0E664AE8" w14:textId="794569F9" w:rsidR="00140F7F" w:rsidRPr="007B3A29" w:rsidRDefault="00140F7F" w:rsidP="00A77917">
      <w:pPr>
        <w:pStyle w:val="Listenabsatz"/>
        <w:numPr>
          <w:ilvl w:val="1"/>
          <w:numId w:val="25"/>
        </w:numPr>
        <w:spacing w:after="300" w:line="300" w:lineRule="atLeast"/>
        <w:contextualSpacing w:val="0"/>
        <w:rPr>
          <w:sz w:val="18"/>
          <w:szCs w:val="18"/>
        </w:rPr>
      </w:pPr>
      <w:r w:rsidRPr="007B3A29">
        <w:rPr>
          <w:sz w:val="18"/>
          <w:szCs w:val="18"/>
        </w:rPr>
        <w:t>Changes and supplementations of this contract need to be in writing. This is also</w:t>
      </w:r>
      <w:r w:rsidR="00886962" w:rsidRPr="007B3A29">
        <w:rPr>
          <w:sz w:val="18"/>
          <w:szCs w:val="18"/>
        </w:rPr>
        <w:t xml:space="preserve"> </w:t>
      </w:r>
      <w:r w:rsidRPr="007B3A29">
        <w:rPr>
          <w:sz w:val="18"/>
          <w:szCs w:val="18"/>
        </w:rPr>
        <w:t>true for the agreement of revocation of the requirement of the written form. Oral</w:t>
      </w:r>
      <w:r w:rsidR="00886962" w:rsidRPr="007B3A29">
        <w:rPr>
          <w:sz w:val="18"/>
          <w:szCs w:val="18"/>
        </w:rPr>
        <w:t xml:space="preserve"> </w:t>
      </w:r>
      <w:r w:rsidRPr="007B3A29">
        <w:rPr>
          <w:sz w:val="18"/>
          <w:szCs w:val="18"/>
        </w:rPr>
        <w:t>additional agreements become ineffective with conclusion of the contract.</w:t>
      </w:r>
    </w:p>
    <w:p w14:paraId="12B05A5F" w14:textId="0A4DFF79" w:rsidR="00140F7F" w:rsidRPr="007B3A29" w:rsidRDefault="00140F7F" w:rsidP="00A77917">
      <w:pPr>
        <w:pStyle w:val="Listenabsatz"/>
        <w:numPr>
          <w:ilvl w:val="1"/>
          <w:numId w:val="25"/>
        </w:numPr>
        <w:spacing w:after="300" w:line="300" w:lineRule="atLeast"/>
        <w:contextualSpacing w:val="0"/>
        <w:rPr>
          <w:sz w:val="18"/>
          <w:szCs w:val="18"/>
        </w:rPr>
      </w:pPr>
      <w:r w:rsidRPr="007B3A29">
        <w:rPr>
          <w:sz w:val="18"/>
          <w:szCs w:val="18"/>
        </w:rPr>
        <w:t>Rights and obligations from this contract cannot be transferred by customer to a</w:t>
      </w:r>
      <w:r w:rsidR="00C26A57" w:rsidRPr="007B3A29">
        <w:rPr>
          <w:sz w:val="18"/>
          <w:szCs w:val="18"/>
        </w:rPr>
        <w:t xml:space="preserve"> </w:t>
      </w:r>
      <w:r w:rsidRPr="007B3A29">
        <w:rPr>
          <w:sz w:val="18"/>
          <w:szCs w:val="18"/>
        </w:rPr>
        <w:t>third party without licensor’s consent.</w:t>
      </w:r>
    </w:p>
    <w:p w14:paraId="1287B22D" w14:textId="7EA18830" w:rsidR="00140F7F" w:rsidRPr="007B3A29" w:rsidRDefault="00140F7F" w:rsidP="00A77917">
      <w:pPr>
        <w:pStyle w:val="Listenabsatz"/>
        <w:numPr>
          <w:ilvl w:val="1"/>
          <w:numId w:val="25"/>
        </w:numPr>
        <w:spacing w:after="0" w:line="300" w:lineRule="atLeast"/>
        <w:contextualSpacing w:val="0"/>
        <w:rPr>
          <w:sz w:val="18"/>
          <w:szCs w:val="18"/>
        </w:rPr>
      </w:pPr>
      <w:r w:rsidRPr="007B3A29">
        <w:rPr>
          <w:sz w:val="18"/>
          <w:szCs w:val="18"/>
        </w:rPr>
        <w:t>The licensor shall pay damages or replacement of futile expenses, for whatever</w:t>
      </w:r>
      <w:r w:rsidR="00886962" w:rsidRPr="007B3A29">
        <w:rPr>
          <w:sz w:val="18"/>
          <w:szCs w:val="18"/>
        </w:rPr>
        <w:t xml:space="preserve"> </w:t>
      </w:r>
      <w:r w:rsidRPr="007B3A29">
        <w:rPr>
          <w:sz w:val="18"/>
          <w:szCs w:val="18"/>
        </w:rPr>
        <w:t>legal reason (e.g. obligations from legal transactions and similar to legal translations, violations of obligation and unallowed activities) only and exclusively to</w:t>
      </w:r>
      <w:r w:rsidR="00886962" w:rsidRPr="007B3A29">
        <w:rPr>
          <w:sz w:val="18"/>
          <w:szCs w:val="18"/>
        </w:rPr>
        <w:t xml:space="preserve"> </w:t>
      </w:r>
      <w:r w:rsidRPr="007B3A29">
        <w:rPr>
          <w:sz w:val="18"/>
          <w:szCs w:val="18"/>
        </w:rPr>
        <w:t>the following extent:</w:t>
      </w:r>
    </w:p>
    <w:p w14:paraId="7ACB1CA5" w14:textId="4FFC9E7D" w:rsidR="00140F7F" w:rsidRPr="007B3A29" w:rsidRDefault="00140F7F" w:rsidP="00A77917">
      <w:pPr>
        <w:pStyle w:val="Listenabsatz"/>
        <w:numPr>
          <w:ilvl w:val="0"/>
          <w:numId w:val="28"/>
        </w:numPr>
        <w:spacing w:after="0" w:line="300" w:lineRule="atLeast"/>
        <w:ind w:left="924" w:hanging="357"/>
        <w:contextualSpacing w:val="0"/>
        <w:rPr>
          <w:sz w:val="18"/>
          <w:szCs w:val="18"/>
        </w:rPr>
      </w:pPr>
      <w:r w:rsidRPr="007B3A29">
        <w:rPr>
          <w:sz w:val="18"/>
          <w:szCs w:val="18"/>
        </w:rPr>
        <w:t>Liability for intent and warranty remains unrestricted.</w:t>
      </w:r>
    </w:p>
    <w:p w14:paraId="5D16DDE6" w14:textId="5F25156B" w:rsidR="00140F7F" w:rsidRPr="007B3A29" w:rsidRDefault="00140F7F" w:rsidP="00A77917">
      <w:pPr>
        <w:pStyle w:val="Listenabsatz"/>
        <w:numPr>
          <w:ilvl w:val="0"/>
          <w:numId w:val="28"/>
        </w:numPr>
        <w:spacing w:after="0" w:line="300" w:lineRule="atLeast"/>
        <w:ind w:left="924" w:hanging="357"/>
        <w:contextualSpacing w:val="0"/>
        <w:rPr>
          <w:sz w:val="18"/>
          <w:szCs w:val="18"/>
        </w:rPr>
      </w:pPr>
      <w:r w:rsidRPr="007B3A29">
        <w:rPr>
          <w:sz w:val="18"/>
          <w:szCs w:val="18"/>
        </w:rPr>
        <w:t>In case of gross negligence, the licensor only assume liability to the</w:t>
      </w:r>
      <w:r w:rsidR="00886962" w:rsidRPr="007B3A29">
        <w:rPr>
          <w:sz w:val="18"/>
          <w:szCs w:val="18"/>
        </w:rPr>
        <w:t xml:space="preserve"> </w:t>
      </w:r>
      <w:r w:rsidRPr="007B3A29">
        <w:rPr>
          <w:sz w:val="18"/>
          <w:szCs w:val="18"/>
        </w:rPr>
        <w:t>amount of the typical damage foreseeable at conclusion of the contract.</w:t>
      </w:r>
    </w:p>
    <w:p w14:paraId="19684912" w14:textId="7C9282A1" w:rsidR="00140F7F" w:rsidRPr="007B3A29" w:rsidRDefault="00140F7F" w:rsidP="00A77917">
      <w:pPr>
        <w:pStyle w:val="Listenabsatz"/>
        <w:numPr>
          <w:ilvl w:val="0"/>
          <w:numId w:val="28"/>
        </w:numPr>
        <w:spacing w:after="300" w:line="300" w:lineRule="atLeast"/>
        <w:ind w:left="924" w:hanging="357"/>
        <w:contextualSpacing w:val="0"/>
        <w:rPr>
          <w:sz w:val="18"/>
          <w:szCs w:val="18"/>
        </w:rPr>
      </w:pPr>
      <w:r w:rsidRPr="007B3A29">
        <w:rPr>
          <w:sz w:val="18"/>
          <w:szCs w:val="18"/>
        </w:rPr>
        <w:t>Given negligent violation of such a significant obligation that the contractual purpose’s achievement is endangered (cardinal obligation), the licensor assumes liability for the typical damage foreseeable at the time of</w:t>
      </w:r>
      <w:r w:rsidR="00886962" w:rsidRPr="007B3A29">
        <w:rPr>
          <w:sz w:val="18"/>
          <w:szCs w:val="18"/>
        </w:rPr>
        <w:t xml:space="preserve"> </w:t>
      </w:r>
      <w:r w:rsidRPr="007B3A29">
        <w:rPr>
          <w:sz w:val="18"/>
          <w:szCs w:val="18"/>
        </w:rPr>
        <w:t>conclusion of the contract. Liability for damage to property is restricted to</w:t>
      </w:r>
      <w:r w:rsidR="00886962" w:rsidRPr="007B3A29">
        <w:rPr>
          <w:sz w:val="18"/>
          <w:szCs w:val="18"/>
        </w:rPr>
        <w:t xml:space="preserve"> </w:t>
      </w:r>
      <w:r w:rsidRPr="007B3A29">
        <w:rPr>
          <w:sz w:val="18"/>
          <w:szCs w:val="18"/>
        </w:rPr>
        <w:t>€ 1,000,000.00 and for damage to assets to € 500,000.00. Damage</w:t>
      </w:r>
      <w:r w:rsidR="009F78BD" w:rsidRPr="007B3A29">
        <w:rPr>
          <w:sz w:val="18"/>
          <w:szCs w:val="18"/>
        </w:rPr>
        <w:t xml:space="preserve"> </w:t>
      </w:r>
      <w:r w:rsidRPr="007B3A29">
        <w:rPr>
          <w:sz w:val="18"/>
          <w:szCs w:val="18"/>
        </w:rPr>
        <w:t>claims against the licensor for delayed performance is restricted to a maximum of 5% of the invoice value of the contract subject matters in question.</w:t>
      </w:r>
    </w:p>
    <w:p w14:paraId="55438F1C" w14:textId="77777777" w:rsidR="00AD67F6" w:rsidRPr="007B3A29" w:rsidRDefault="007415AC" w:rsidP="00A77917">
      <w:pPr>
        <w:pStyle w:val="Listenabsatz"/>
        <w:spacing w:after="300" w:line="300" w:lineRule="atLeast"/>
        <w:ind w:left="567"/>
        <w:contextualSpacing w:val="0"/>
        <w:rPr>
          <w:sz w:val="18"/>
          <w:szCs w:val="18"/>
        </w:rPr>
      </w:pPr>
      <w:r w:rsidRPr="007B3A29">
        <w:rPr>
          <w:sz w:val="18"/>
          <w:szCs w:val="18"/>
        </w:rPr>
        <w:t>T</w:t>
      </w:r>
      <w:r w:rsidR="00140F7F" w:rsidRPr="007B3A29">
        <w:rPr>
          <w:sz w:val="18"/>
          <w:szCs w:val="18"/>
        </w:rPr>
        <w:t>he licensor reserve</w:t>
      </w:r>
      <w:r w:rsidR="00D43B90" w:rsidRPr="007B3A29">
        <w:rPr>
          <w:sz w:val="18"/>
          <w:szCs w:val="18"/>
        </w:rPr>
        <w:t>s</w:t>
      </w:r>
      <w:r w:rsidR="00140F7F" w:rsidRPr="007B3A29">
        <w:rPr>
          <w:sz w:val="18"/>
          <w:szCs w:val="18"/>
        </w:rPr>
        <w:t xml:space="preserve"> the objection of contributory negligence. Client is in particular responsible for a regular backup of his data and a virus protection according to the current prior art.</w:t>
      </w:r>
    </w:p>
    <w:p w14:paraId="243BBFD6" w14:textId="2DF619AB" w:rsidR="00140F7F" w:rsidRPr="007B3A29" w:rsidRDefault="00140F7F" w:rsidP="00A77917">
      <w:pPr>
        <w:pStyle w:val="Listenabsatz"/>
        <w:spacing w:after="300" w:line="300" w:lineRule="atLeast"/>
        <w:ind w:left="567"/>
        <w:contextualSpacing w:val="0"/>
        <w:rPr>
          <w:sz w:val="18"/>
          <w:szCs w:val="18"/>
        </w:rPr>
      </w:pPr>
      <w:r w:rsidRPr="007B3A29">
        <w:rPr>
          <w:sz w:val="18"/>
          <w:szCs w:val="18"/>
        </w:rPr>
        <w:t xml:space="preserve">For violation of life, </w:t>
      </w:r>
      <w:r w:rsidR="00F1596B" w:rsidRPr="007B3A29">
        <w:rPr>
          <w:sz w:val="18"/>
          <w:szCs w:val="18"/>
        </w:rPr>
        <w:t>body,</w:t>
      </w:r>
      <w:r w:rsidRPr="007B3A29">
        <w:rPr>
          <w:sz w:val="18"/>
          <w:szCs w:val="18"/>
        </w:rPr>
        <w:t xml:space="preserve"> and health and for claims from the product liability law, only the statutory regulations apply.</w:t>
      </w:r>
    </w:p>
    <w:p w14:paraId="233B4943" w14:textId="4C6FEB82" w:rsidR="00140F7F" w:rsidRPr="007B3A29" w:rsidRDefault="00140F7F" w:rsidP="00A77917">
      <w:pPr>
        <w:pStyle w:val="Listenabsatz"/>
        <w:numPr>
          <w:ilvl w:val="1"/>
          <w:numId w:val="25"/>
        </w:numPr>
        <w:spacing w:after="300" w:line="300" w:lineRule="atLeast"/>
        <w:contextualSpacing w:val="0"/>
        <w:rPr>
          <w:sz w:val="18"/>
          <w:szCs w:val="18"/>
        </w:rPr>
      </w:pPr>
      <w:r w:rsidRPr="007B3A29">
        <w:rPr>
          <w:sz w:val="18"/>
          <w:szCs w:val="18"/>
        </w:rPr>
        <w:t>Both parties undertake to keep confidential any information or documents of the</w:t>
      </w:r>
      <w:r w:rsidR="00886962" w:rsidRPr="007B3A29">
        <w:rPr>
          <w:sz w:val="18"/>
          <w:szCs w:val="18"/>
        </w:rPr>
        <w:t xml:space="preserve"> </w:t>
      </w:r>
      <w:r w:rsidRPr="007B3A29">
        <w:rPr>
          <w:sz w:val="18"/>
          <w:szCs w:val="18"/>
        </w:rPr>
        <w:t>respective other party, which they learn of in relation of the license grant or with</w:t>
      </w:r>
      <w:r w:rsidR="00886962" w:rsidRPr="007B3A29">
        <w:rPr>
          <w:sz w:val="18"/>
          <w:szCs w:val="18"/>
        </w:rPr>
        <w:t xml:space="preserve"> </w:t>
      </w:r>
      <w:r w:rsidRPr="007B3A29">
        <w:rPr>
          <w:sz w:val="18"/>
          <w:szCs w:val="18"/>
        </w:rPr>
        <w:t>the support works, and which are characterized as business or company secret</w:t>
      </w:r>
      <w:r w:rsidR="00886962" w:rsidRPr="007B3A29">
        <w:rPr>
          <w:sz w:val="18"/>
          <w:szCs w:val="18"/>
        </w:rPr>
        <w:t xml:space="preserve"> </w:t>
      </w:r>
      <w:r w:rsidRPr="007B3A29">
        <w:rPr>
          <w:sz w:val="18"/>
          <w:szCs w:val="18"/>
        </w:rPr>
        <w:t>or which are obviously perceivable as such on the basis of other circumstances,</w:t>
      </w:r>
      <w:r w:rsidR="00886962" w:rsidRPr="007B3A29">
        <w:rPr>
          <w:sz w:val="18"/>
          <w:szCs w:val="18"/>
        </w:rPr>
        <w:t xml:space="preserve"> </w:t>
      </w:r>
      <w:r w:rsidRPr="007B3A29">
        <w:rPr>
          <w:sz w:val="18"/>
          <w:szCs w:val="18"/>
        </w:rPr>
        <w:t>and all company-internal events during the contract and after its duration. The</w:t>
      </w:r>
      <w:r w:rsidR="00886962" w:rsidRPr="007B3A29">
        <w:rPr>
          <w:sz w:val="18"/>
          <w:szCs w:val="18"/>
        </w:rPr>
        <w:t xml:space="preserve"> </w:t>
      </w:r>
      <w:r w:rsidRPr="007B3A29">
        <w:rPr>
          <w:sz w:val="18"/>
          <w:szCs w:val="18"/>
        </w:rPr>
        <w:t>same is true for personal data, covered by the regulations of data protection.</w:t>
      </w:r>
    </w:p>
    <w:p w14:paraId="347664FC" w14:textId="76EF46A7" w:rsidR="00140F7F" w:rsidRPr="007B3A29" w:rsidRDefault="00140F7F" w:rsidP="00A77917">
      <w:pPr>
        <w:pStyle w:val="Listenabsatz"/>
        <w:numPr>
          <w:ilvl w:val="1"/>
          <w:numId w:val="25"/>
        </w:numPr>
        <w:spacing w:after="300" w:line="300" w:lineRule="atLeast"/>
        <w:contextualSpacing w:val="0"/>
        <w:rPr>
          <w:sz w:val="18"/>
          <w:szCs w:val="18"/>
        </w:rPr>
      </w:pPr>
      <w:r w:rsidRPr="007B3A29">
        <w:rPr>
          <w:sz w:val="18"/>
          <w:szCs w:val="18"/>
        </w:rPr>
        <w:t xml:space="preserve">The customer shall not use, </w:t>
      </w:r>
      <w:r w:rsidR="00E046E5" w:rsidRPr="007B3A29">
        <w:rPr>
          <w:sz w:val="18"/>
          <w:szCs w:val="18"/>
        </w:rPr>
        <w:t>send,</w:t>
      </w:r>
      <w:r w:rsidRPr="007B3A29">
        <w:rPr>
          <w:sz w:val="18"/>
          <w:szCs w:val="18"/>
        </w:rPr>
        <w:t xml:space="preserve"> or otherwise distribute the program in or to a</w:t>
      </w:r>
      <w:r w:rsidR="00886962" w:rsidRPr="007B3A29">
        <w:rPr>
          <w:sz w:val="18"/>
          <w:szCs w:val="18"/>
        </w:rPr>
        <w:t xml:space="preserve"> </w:t>
      </w:r>
      <w:r w:rsidRPr="007B3A29">
        <w:rPr>
          <w:sz w:val="18"/>
          <w:szCs w:val="18"/>
        </w:rPr>
        <w:t>country if this act constitutes a violation of German law and regulation concerning</w:t>
      </w:r>
      <w:r w:rsidR="00886962" w:rsidRPr="007B3A29">
        <w:rPr>
          <w:sz w:val="18"/>
          <w:szCs w:val="18"/>
        </w:rPr>
        <w:t xml:space="preserve"> </w:t>
      </w:r>
      <w:r w:rsidRPr="007B3A29">
        <w:rPr>
          <w:sz w:val="18"/>
          <w:szCs w:val="18"/>
        </w:rPr>
        <w:t>the export of goods and services. If the program is subject to export control,</w:t>
      </w:r>
      <w:r w:rsidR="00886962" w:rsidRPr="007B3A29">
        <w:rPr>
          <w:sz w:val="18"/>
          <w:szCs w:val="18"/>
        </w:rPr>
        <w:t xml:space="preserve"> </w:t>
      </w:r>
      <w:r w:rsidRPr="007B3A29">
        <w:rPr>
          <w:sz w:val="18"/>
          <w:szCs w:val="18"/>
        </w:rPr>
        <w:t>customer warrants that he is not subject of a country to which an export is not</w:t>
      </w:r>
      <w:r w:rsidR="00886962" w:rsidRPr="007B3A29">
        <w:rPr>
          <w:sz w:val="18"/>
          <w:szCs w:val="18"/>
        </w:rPr>
        <w:t xml:space="preserve"> </w:t>
      </w:r>
      <w:r w:rsidRPr="007B3A29">
        <w:rPr>
          <w:sz w:val="18"/>
          <w:szCs w:val="18"/>
        </w:rPr>
        <w:t>allowed according to German law and regulation. All rights of use for the program</w:t>
      </w:r>
      <w:r w:rsidR="00886962" w:rsidRPr="007B3A29">
        <w:rPr>
          <w:sz w:val="18"/>
          <w:szCs w:val="18"/>
        </w:rPr>
        <w:t xml:space="preserve"> </w:t>
      </w:r>
      <w:r w:rsidRPr="007B3A29">
        <w:rPr>
          <w:sz w:val="18"/>
          <w:szCs w:val="18"/>
        </w:rPr>
        <w:t>are licensed only under the conditions that these rights expire immediately if</w:t>
      </w:r>
      <w:r w:rsidR="00886962" w:rsidRPr="007B3A29">
        <w:rPr>
          <w:sz w:val="18"/>
          <w:szCs w:val="18"/>
        </w:rPr>
        <w:t xml:space="preserve"> </w:t>
      </w:r>
      <w:r w:rsidRPr="007B3A29">
        <w:rPr>
          <w:sz w:val="18"/>
          <w:szCs w:val="18"/>
        </w:rPr>
        <w:t>customer shall not apply to the aforesaid provisions.</w:t>
      </w:r>
    </w:p>
    <w:p w14:paraId="3D0CE2A0" w14:textId="35A7636F" w:rsidR="00140F7F" w:rsidRPr="007B3A29" w:rsidRDefault="00140F7F" w:rsidP="00A77917">
      <w:pPr>
        <w:pStyle w:val="Listenabsatz"/>
        <w:numPr>
          <w:ilvl w:val="1"/>
          <w:numId w:val="25"/>
        </w:numPr>
        <w:spacing w:after="300" w:line="300" w:lineRule="atLeast"/>
        <w:contextualSpacing w:val="0"/>
        <w:rPr>
          <w:sz w:val="18"/>
          <w:szCs w:val="18"/>
        </w:rPr>
      </w:pPr>
      <w:r w:rsidRPr="007B3A29">
        <w:rPr>
          <w:sz w:val="18"/>
          <w:szCs w:val="18"/>
        </w:rPr>
        <w:t>The contractual relation shall be governed by German law only.</w:t>
      </w:r>
    </w:p>
    <w:p w14:paraId="7EE1AE24" w14:textId="3D3FEAD6" w:rsidR="00140F7F" w:rsidRPr="007B3A29" w:rsidRDefault="00140F7F" w:rsidP="00A77917">
      <w:pPr>
        <w:pStyle w:val="Listenabsatz"/>
        <w:numPr>
          <w:ilvl w:val="1"/>
          <w:numId w:val="25"/>
        </w:numPr>
        <w:spacing w:after="300" w:line="300" w:lineRule="atLeast"/>
        <w:contextualSpacing w:val="0"/>
        <w:rPr>
          <w:sz w:val="18"/>
          <w:szCs w:val="18"/>
        </w:rPr>
      </w:pPr>
      <w:r w:rsidRPr="007B3A29">
        <w:rPr>
          <w:sz w:val="18"/>
          <w:szCs w:val="18"/>
        </w:rPr>
        <w:t>The place of delivery for the services owed from this contract is licensor’s residence.</w:t>
      </w:r>
    </w:p>
    <w:p w14:paraId="3B76C207" w14:textId="77777777" w:rsidR="005D5D35" w:rsidRPr="007B3A29" w:rsidRDefault="00140F7F" w:rsidP="00A77917">
      <w:pPr>
        <w:pStyle w:val="Listenabsatz"/>
        <w:numPr>
          <w:ilvl w:val="1"/>
          <w:numId w:val="25"/>
        </w:numPr>
        <w:spacing w:after="300" w:line="300" w:lineRule="atLeast"/>
        <w:contextualSpacing w:val="0"/>
        <w:rPr>
          <w:sz w:val="18"/>
          <w:szCs w:val="18"/>
        </w:rPr>
      </w:pPr>
      <w:r w:rsidRPr="007B3A29">
        <w:rPr>
          <w:sz w:val="18"/>
          <w:szCs w:val="18"/>
        </w:rPr>
        <w:t>Jurisdiction is Munich.</w:t>
      </w:r>
    </w:p>
    <w:p w14:paraId="6B243F2B" w14:textId="630ED111" w:rsidR="00ED34D0" w:rsidRPr="005D5D35" w:rsidRDefault="00140F7F" w:rsidP="00A77917">
      <w:pPr>
        <w:pStyle w:val="Listenabsatz"/>
        <w:numPr>
          <w:ilvl w:val="1"/>
          <w:numId w:val="25"/>
        </w:numPr>
        <w:spacing w:after="300" w:line="300" w:lineRule="atLeast"/>
        <w:contextualSpacing w:val="0"/>
        <w:sectPr w:rsidR="00ED34D0" w:rsidRPr="005D5D35" w:rsidSect="00024125">
          <w:headerReference w:type="default" r:id="rId15"/>
          <w:footerReference w:type="default" r:id="rId16"/>
          <w:pgSz w:w="11906" w:h="16838" w:code="9"/>
          <w:pgMar w:top="1985" w:right="851" w:bottom="1418" w:left="851" w:header="697" w:footer="567" w:gutter="0"/>
          <w:cols w:space="708"/>
          <w:docGrid w:linePitch="360"/>
        </w:sectPr>
      </w:pPr>
      <w:r w:rsidRPr="001A60BF">
        <w:rPr>
          <w:sz w:val="18"/>
          <w:szCs w:val="18"/>
        </w:rPr>
        <w:t>The other regulations are unaffected by the ineffectiveness of one or more regulations of this contract. The contracting partners will in this case conclude a</w:t>
      </w:r>
      <w:r w:rsidR="00886962" w:rsidRPr="001A60BF">
        <w:rPr>
          <w:sz w:val="18"/>
          <w:szCs w:val="18"/>
        </w:rPr>
        <w:t xml:space="preserve"> </w:t>
      </w:r>
      <w:r w:rsidRPr="001A60BF">
        <w:rPr>
          <w:sz w:val="18"/>
          <w:szCs w:val="18"/>
        </w:rPr>
        <w:t>legally effective alternative regulation which is as close to the economic purpose</w:t>
      </w:r>
      <w:r w:rsidR="00886962" w:rsidRPr="001A60BF">
        <w:rPr>
          <w:sz w:val="18"/>
          <w:szCs w:val="18"/>
        </w:rPr>
        <w:t xml:space="preserve"> </w:t>
      </w:r>
      <w:r w:rsidRPr="001A60BF">
        <w:rPr>
          <w:sz w:val="18"/>
          <w:szCs w:val="18"/>
        </w:rPr>
        <w:t>of the ineffective regulation as possible</w:t>
      </w:r>
    </w:p>
    <w:p w14:paraId="68983CEB" w14:textId="77777777" w:rsidR="00024125" w:rsidRDefault="00024125" w:rsidP="008766CC">
      <w:pPr>
        <w:pStyle w:val="HeadlineLevel1withoutnumbering"/>
      </w:pPr>
      <w:r>
        <w:t xml:space="preserve">Document control </w:t>
      </w:r>
    </w:p>
    <w:p w14:paraId="3365FD95" w14:textId="77777777" w:rsidR="00024125" w:rsidRPr="00D4087F" w:rsidRDefault="00024125" w:rsidP="008766CC">
      <w:pPr>
        <w:pStyle w:val="Verdana"/>
        <w:rPr>
          <w:color w:val="FF0000"/>
          <w:sz w:val="22"/>
          <w:szCs w:val="22"/>
          <w:lang w:val="en-GB"/>
        </w:rPr>
      </w:pPr>
      <w:r w:rsidRPr="00D4087F">
        <w:rPr>
          <w:b w:val="0"/>
          <w:bCs/>
          <w:color w:val="auto"/>
          <w:sz w:val="22"/>
          <w:szCs w:val="22"/>
          <w:highlight w:val="yellow"/>
          <w:lang w:val="en-GB"/>
        </w:rPr>
        <w:t>(Please remove before publishing if necessary)</w:t>
      </w:r>
    </w:p>
    <w:tbl>
      <w:tblPr>
        <w:tblW w:w="10221" w:type="dxa"/>
        <w:tblCellMar>
          <w:left w:w="0" w:type="dxa"/>
          <w:right w:w="0" w:type="dxa"/>
        </w:tblCellMar>
        <w:tblLook w:val="0620" w:firstRow="1" w:lastRow="0" w:firstColumn="0" w:lastColumn="0" w:noHBand="1" w:noVBand="1"/>
      </w:tblPr>
      <w:tblGrid>
        <w:gridCol w:w="2425"/>
        <w:gridCol w:w="7796"/>
      </w:tblGrid>
      <w:tr w:rsidR="00024125" w:rsidRPr="006148C0" w14:paraId="153CCB0B" w14:textId="77777777" w:rsidTr="006168BC">
        <w:trPr>
          <w:trHeight w:val="284"/>
        </w:trPr>
        <w:tc>
          <w:tcPr>
            <w:tcW w:w="10221" w:type="dxa"/>
            <w:gridSpan w:val="2"/>
            <w:tcBorders>
              <w:bottom w:val="single" w:sz="4" w:space="0" w:color="353535"/>
            </w:tcBorders>
            <w:shd w:val="clear" w:color="auto" w:fill="F2F2F2" w:themeFill="background1" w:themeFillShade="F2"/>
            <w:tcMar>
              <w:top w:w="57" w:type="dxa"/>
              <w:left w:w="15" w:type="dxa"/>
              <w:bottom w:w="57" w:type="dxa"/>
              <w:right w:w="15" w:type="dxa"/>
            </w:tcMar>
            <w:hideMark/>
          </w:tcPr>
          <w:p w14:paraId="6ABDFA6B" w14:textId="77777777" w:rsidR="00024125" w:rsidRPr="006148C0" w:rsidRDefault="00024125" w:rsidP="008766CC">
            <w:pPr>
              <w:spacing w:after="0" w:line="240" w:lineRule="auto"/>
              <w:textAlignment w:val="baseline"/>
              <w:rPr>
                <w:rFonts w:ascii="Verdana" w:eastAsia="Times New Roman" w:hAnsi="Verdana" w:cs="Arial"/>
                <w:color w:val="6846C6"/>
                <w:lang w:val="en-GB" w:eastAsia="de-DE"/>
              </w:rPr>
            </w:pPr>
            <w:r w:rsidRPr="006148C0">
              <w:rPr>
                <w:rFonts w:ascii="Verdana" w:eastAsia="Times New Roman" w:hAnsi="Verdana" w:cs="Arial"/>
                <w:b/>
                <w:bCs/>
                <w:color w:val="6846C6"/>
                <w:kern w:val="24"/>
                <w:lang w:val="en-GB" w:eastAsia="de-DE"/>
              </w:rPr>
              <w:t>Document attributes</w:t>
            </w:r>
          </w:p>
        </w:tc>
      </w:tr>
      <w:tr w:rsidR="00024125" w:rsidRPr="00320355" w14:paraId="7E624F93" w14:textId="77777777" w:rsidTr="006168BC">
        <w:trPr>
          <w:trHeight w:val="284"/>
        </w:trPr>
        <w:tc>
          <w:tcPr>
            <w:tcW w:w="2425" w:type="dxa"/>
            <w:tcBorders>
              <w:top w:val="single" w:sz="4" w:space="0" w:color="353535"/>
              <w:left w:val="single" w:sz="8" w:space="0" w:color="FFFFFF"/>
              <w:bottom w:val="single" w:sz="2" w:space="0" w:color="999999" w:themeColor="text1" w:themeTint="66"/>
              <w:right w:val="single" w:sz="8" w:space="0" w:color="FFFFFF"/>
            </w:tcBorders>
            <w:shd w:val="clear" w:color="auto" w:fill="auto"/>
            <w:tcMar>
              <w:top w:w="57" w:type="dxa"/>
              <w:left w:w="15" w:type="dxa"/>
              <w:bottom w:w="57" w:type="dxa"/>
              <w:right w:w="15" w:type="dxa"/>
            </w:tcMar>
            <w:hideMark/>
          </w:tcPr>
          <w:p w14:paraId="58461540" w14:textId="77777777" w:rsidR="00024125" w:rsidRPr="006148C0" w:rsidRDefault="00024125" w:rsidP="008766CC">
            <w:pPr>
              <w:spacing w:after="0"/>
              <w:textAlignment w:val="baseline"/>
              <w:rPr>
                <w:rFonts w:cs="Arial"/>
                <w:sz w:val="20"/>
                <w:lang w:val="en-GB"/>
              </w:rPr>
            </w:pPr>
            <w:r w:rsidRPr="006148C0">
              <w:rPr>
                <w:rFonts w:cs="Arial"/>
                <w:b/>
                <w:bCs/>
                <w:color w:val="000000" w:themeColor="text1"/>
                <w:kern w:val="24"/>
                <w:sz w:val="20"/>
                <w:lang w:val="en-GB"/>
              </w:rPr>
              <w:t>Validity</w:t>
            </w:r>
          </w:p>
        </w:tc>
        <w:tc>
          <w:tcPr>
            <w:tcW w:w="7796" w:type="dxa"/>
            <w:tcBorders>
              <w:top w:val="single" w:sz="4" w:space="0" w:color="353535"/>
              <w:left w:val="single" w:sz="8" w:space="0" w:color="FFFFFF"/>
              <w:bottom w:val="single" w:sz="2" w:space="0" w:color="999999" w:themeColor="text1" w:themeTint="66"/>
              <w:right w:val="single" w:sz="8" w:space="0" w:color="FFFFFF"/>
            </w:tcBorders>
            <w:shd w:val="clear" w:color="auto" w:fill="auto"/>
            <w:tcMar>
              <w:top w:w="57" w:type="dxa"/>
              <w:left w:w="15" w:type="dxa"/>
              <w:bottom w:w="57" w:type="dxa"/>
              <w:right w:w="15" w:type="dxa"/>
            </w:tcMar>
            <w:hideMark/>
          </w:tcPr>
          <w:p w14:paraId="13AA1131" w14:textId="546836BD" w:rsidR="00024125" w:rsidRPr="00320355" w:rsidRDefault="00EE1CC4" w:rsidP="008766CC">
            <w:pPr>
              <w:spacing w:after="0"/>
              <w:textAlignment w:val="baseline"/>
              <w:rPr>
                <w:rFonts w:cs="Arial"/>
                <w:szCs w:val="18"/>
              </w:rPr>
            </w:pPr>
            <w:r w:rsidRPr="00320355">
              <w:rPr>
                <w:rFonts w:cs="Arial"/>
                <w:color w:val="000000" w:themeColor="text1"/>
                <w:kern w:val="24"/>
                <w:szCs w:val="18"/>
              </w:rPr>
              <w:t>Expleo</w:t>
            </w:r>
            <w:r w:rsidR="00320355" w:rsidRPr="00320355">
              <w:rPr>
                <w:rFonts w:cs="Arial"/>
                <w:color w:val="000000" w:themeColor="text1"/>
                <w:kern w:val="24"/>
                <w:szCs w:val="18"/>
              </w:rPr>
              <w:t>, German Law, TESTONA us</w:t>
            </w:r>
            <w:r w:rsidR="00320355">
              <w:rPr>
                <w:rFonts w:cs="Arial"/>
                <w:color w:val="000000" w:themeColor="text1"/>
                <w:kern w:val="24"/>
                <w:szCs w:val="18"/>
              </w:rPr>
              <w:t>ers</w:t>
            </w:r>
          </w:p>
        </w:tc>
      </w:tr>
      <w:tr w:rsidR="00024125" w:rsidRPr="006148C0" w14:paraId="424D1BEB" w14:textId="77777777" w:rsidTr="006168BC">
        <w:trPr>
          <w:trHeight w:val="284"/>
        </w:trPr>
        <w:tc>
          <w:tcPr>
            <w:tcW w:w="2425" w:type="dxa"/>
            <w:tcBorders>
              <w:top w:val="single" w:sz="2" w:space="0" w:color="999999" w:themeColor="text1" w:themeTint="66"/>
              <w:left w:val="single" w:sz="8" w:space="0" w:color="FFFFFF"/>
              <w:bottom w:val="single" w:sz="2" w:space="0" w:color="999999" w:themeColor="text1" w:themeTint="66"/>
              <w:right w:val="single" w:sz="8" w:space="0" w:color="FFFFFF"/>
            </w:tcBorders>
            <w:shd w:val="clear" w:color="auto" w:fill="auto"/>
            <w:tcMar>
              <w:top w:w="57" w:type="dxa"/>
              <w:left w:w="15" w:type="dxa"/>
              <w:bottom w:w="57" w:type="dxa"/>
              <w:right w:w="15" w:type="dxa"/>
            </w:tcMar>
            <w:hideMark/>
          </w:tcPr>
          <w:p w14:paraId="1C93C53F" w14:textId="77777777" w:rsidR="00024125" w:rsidRPr="006148C0" w:rsidRDefault="00024125" w:rsidP="008766CC">
            <w:pPr>
              <w:spacing w:after="0"/>
              <w:textAlignment w:val="baseline"/>
              <w:rPr>
                <w:rFonts w:cs="Arial"/>
                <w:sz w:val="20"/>
                <w:lang w:val="en-GB"/>
              </w:rPr>
            </w:pPr>
            <w:r w:rsidRPr="006148C0">
              <w:rPr>
                <w:rFonts w:cs="Arial"/>
                <w:b/>
                <w:bCs/>
                <w:color w:val="000000" w:themeColor="text1"/>
                <w:kern w:val="24"/>
                <w:sz w:val="20"/>
                <w:lang w:val="en-GB"/>
              </w:rPr>
              <w:t>Author</w:t>
            </w:r>
          </w:p>
        </w:tc>
        <w:tc>
          <w:tcPr>
            <w:tcW w:w="7796" w:type="dxa"/>
            <w:tcBorders>
              <w:top w:val="single" w:sz="2" w:space="0" w:color="999999" w:themeColor="text1" w:themeTint="66"/>
              <w:left w:val="single" w:sz="8" w:space="0" w:color="FFFFFF"/>
              <w:bottom w:val="single" w:sz="2" w:space="0" w:color="999999" w:themeColor="text1" w:themeTint="66"/>
              <w:right w:val="single" w:sz="8" w:space="0" w:color="FFFFFF"/>
            </w:tcBorders>
            <w:shd w:val="clear" w:color="auto" w:fill="auto"/>
            <w:tcMar>
              <w:top w:w="57" w:type="dxa"/>
              <w:left w:w="15" w:type="dxa"/>
              <w:bottom w:w="57" w:type="dxa"/>
              <w:right w:w="15" w:type="dxa"/>
            </w:tcMar>
            <w:hideMark/>
          </w:tcPr>
          <w:p w14:paraId="6C02CBB0" w14:textId="79385748" w:rsidR="00024125" w:rsidRPr="006148C0" w:rsidRDefault="00770865" w:rsidP="008766CC">
            <w:pPr>
              <w:spacing w:after="0"/>
              <w:textAlignment w:val="baseline"/>
              <w:rPr>
                <w:rFonts w:cs="Arial"/>
                <w:szCs w:val="18"/>
                <w:lang w:val="en-GB"/>
              </w:rPr>
            </w:pPr>
            <w:r>
              <w:rPr>
                <w:rFonts w:cs="Arial"/>
                <w:szCs w:val="18"/>
                <w:lang w:val="en-GB"/>
              </w:rPr>
              <w:t>Alexander Wachtberger</w:t>
            </w:r>
          </w:p>
        </w:tc>
      </w:tr>
      <w:tr w:rsidR="00024125" w:rsidRPr="002013FF" w14:paraId="2EDD7E96" w14:textId="77777777" w:rsidTr="006168BC">
        <w:trPr>
          <w:trHeight w:val="284"/>
        </w:trPr>
        <w:tc>
          <w:tcPr>
            <w:tcW w:w="2425" w:type="dxa"/>
            <w:tcBorders>
              <w:top w:val="single" w:sz="2" w:space="0" w:color="999999" w:themeColor="text1" w:themeTint="66"/>
              <w:left w:val="single" w:sz="8" w:space="0" w:color="FFFFFF"/>
              <w:bottom w:val="single" w:sz="2" w:space="0" w:color="999999" w:themeColor="text1" w:themeTint="66"/>
              <w:right w:val="single" w:sz="8" w:space="0" w:color="FFFFFF"/>
            </w:tcBorders>
            <w:shd w:val="clear" w:color="auto" w:fill="auto"/>
            <w:tcMar>
              <w:top w:w="57" w:type="dxa"/>
              <w:left w:w="15" w:type="dxa"/>
              <w:bottom w:w="57" w:type="dxa"/>
              <w:right w:w="15" w:type="dxa"/>
            </w:tcMar>
            <w:hideMark/>
          </w:tcPr>
          <w:p w14:paraId="2334DF50" w14:textId="77777777" w:rsidR="00024125" w:rsidRPr="006148C0" w:rsidRDefault="00024125" w:rsidP="008766CC">
            <w:pPr>
              <w:spacing w:after="0"/>
              <w:textAlignment w:val="baseline"/>
              <w:rPr>
                <w:rFonts w:cs="Arial"/>
                <w:sz w:val="20"/>
                <w:lang w:val="en-GB"/>
              </w:rPr>
            </w:pPr>
            <w:r w:rsidRPr="006148C0">
              <w:rPr>
                <w:rFonts w:cs="Arial"/>
                <w:b/>
                <w:bCs/>
                <w:color w:val="000000" w:themeColor="text1"/>
                <w:kern w:val="24"/>
                <w:sz w:val="20"/>
                <w:lang w:val="en-GB"/>
              </w:rPr>
              <w:t>Process owner</w:t>
            </w:r>
          </w:p>
        </w:tc>
        <w:tc>
          <w:tcPr>
            <w:tcW w:w="7796" w:type="dxa"/>
            <w:tcBorders>
              <w:top w:val="single" w:sz="2" w:space="0" w:color="999999" w:themeColor="text1" w:themeTint="66"/>
              <w:left w:val="single" w:sz="8" w:space="0" w:color="FFFFFF"/>
              <w:bottom w:val="single" w:sz="2" w:space="0" w:color="999999" w:themeColor="text1" w:themeTint="66"/>
              <w:right w:val="single" w:sz="8" w:space="0" w:color="FFFFFF"/>
            </w:tcBorders>
            <w:shd w:val="clear" w:color="auto" w:fill="auto"/>
            <w:tcMar>
              <w:top w:w="57" w:type="dxa"/>
              <w:left w:w="15" w:type="dxa"/>
              <w:bottom w:w="57" w:type="dxa"/>
              <w:right w:w="15" w:type="dxa"/>
            </w:tcMar>
            <w:hideMark/>
          </w:tcPr>
          <w:p w14:paraId="3E67CAD7" w14:textId="77777777" w:rsidR="00024125" w:rsidRPr="006148C0" w:rsidRDefault="00024125" w:rsidP="008766CC">
            <w:pPr>
              <w:spacing w:after="0"/>
              <w:textAlignment w:val="baseline"/>
              <w:rPr>
                <w:rFonts w:cs="Arial"/>
                <w:szCs w:val="18"/>
                <w:lang w:val="en-GB"/>
              </w:rPr>
            </w:pPr>
            <w:r w:rsidRPr="006148C0">
              <w:rPr>
                <w:rFonts w:cs="Arial"/>
                <w:color w:val="000000" w:themeColor="text1"/>
                <w:kern w:val="24"/>
                <w:szCs w:val="18"/>
                <w:lang w:val="en-GB"/>
              </w:rPr>
              <w:t>((Name of process owner)) / ((Name of account responsible))</w:t>
            </w:r>
          </w:p>
        </w:tc>
      </w:tr>
      <w:tr w:rsidR="00024125" w:rsidRPr="006148C0" w14:paraId="7FE00C1E" w14:textId="77777777" w:rsidTr="006168BC">
        <w:trPr>
          <w:trHeight w:val="139"/>
        </w:trPr>
        <w:tc>
          <w:tcPr>
            <w:tcW w:w="2425" w:type="dxa"/>
            <w:tcBorders>
              <w:top w:val="single" w:sz="2" w:space="0" w:color="999999" w:themeColor="text1" w:themeTint="66"/>
            </w:tcBorders>
            <w:shd w:val="clear" w:color="auto" w:fill="auto"/>
            <w:tcMar>
              <w:top w:w="57" w:type="dxa"/>
              <w:left w:w="15" w:type="dxa"/>
              <w:bottom w:w="57" w:type="dxa"/>
              <w:right w:w="15" w:type="dxa"/>
            </w:tcMar>
            <w:hideMark/>
          </w:tcPr>
          <w:p w14:paraId="024E0A3A" w14:textId="77777777" w:rsidR="00024125" w:rsidRPr="006148C0" w:rsidRDefault="00024125" w:rsidP="008766CC">
            <w:pPr>
              <w:spacing w:after="0"/>
              <w:textAlignment w:val="baseline"/>
              <w:rPr>
                <w:rFonts w:cs="Arial"/>
                <w:sz w:val="20"/>
                <w:lang w:val="en-GB"/>
              </w:rPr>
            </w:pPr>
            <w:r w:rsidRPr="006148C0">
              <w:rPr>
                <w:rFonts w:cs="Arial"/>
                <w:b/>
                <w:bCs/>
                <w:color w:val="000000" w:themeColor="text1"/>
                <w:kern w:val="24"/>
                <w:sz w:val="20"/>
                <w:lang w:val="en-GB"/>
              </w:rPr>
              <w:t>Status</w:t>
            </w:r>
          </w:p>
        </w:tc>
        <w:tc>
          <w:tcPr>
            <w:tcW w:w="7796" w:type="dxa"/>
            <w:tcBorders>
              <w:top w:val="single" w:sz="2" w:space="0" w:color="999999" w:themeColor="text1" w:themeTint="66"/>
            </w:tcBorders>
            <w:shd w:val="clear" w:color="auto" w:fill="auto"/>
            <w:tcMar>
              <w:top w:w="57" w:type="dxa"/>
              <w:left w:w="15" w:type="dxa"/>
              <w:bottom w:w="57" w:type="dxa"/>
              <w:right w:w="15" w:type="dxa"/>
            </w:tcMar>
            <w:hideMark/>
          </w:tcPr>
          <w:p w14:paraId="06EAFC5C" w14:textId="519F6B07" w:rsidR="00024125" w:rsidRPr="006148C0" w:rsidRDefault="00993A07" w:rsidP="008766CC">
            <w:pPr>
              <w:spacing w:after="0"/>
              <w:textAlignment w:val="baseline"/>
              <w:rPr>
                <w:rFonts w:cs="Arial"/>
                <w:szCs w:val="18"/>
                <w:lang w:val="en-GB"/>
              </w:rPr>
            </w:pPr>
            <w:r>
              <w:rPr>
                <w:rFonts w:cs="Arial"/>
                <w:color w:val="000000" w:themeColor="text1"/>
                <w:kern w:val="24"/>
                <w:szCs w:val="18"/>
                <w:lang w:val="en-GB"/>
              </w:rPr>
              <w:t>Released</w:t>
            </w:r>
          </w:p>
        </w:tc>
      </w:tr>
    </w:tbl>
    <w:p w14:paraId="513DE2A9" w14:textId="77777777" w:rsidR="00024125" w:rsidRPr="006148C0" w:rsidRDefault="00024125" w:rsidP="008766CC">
      <w:pPr>
        <w:pStyle w:val="Copytext"/>
        <w:spacing w:after="0"/>
        <w:rPr>
          <w:sz w:val="40"/>
          <w:szCs w:val="40"/>
          <w:lang w:val="en-GB"/>
        </w:rPr>
      </w:pPr>
    </w:p>
    <w:tbl>
      <w:tblPr>
        <w:tblW w:w="10221" w:type="dxa"/>
        <w:tblCellMar>
          <w:left w:w="0" w:type="dxa"/>
          <w:right w:w="0" w:type="dxa"/>
        </w:tblCellMar>
        <w:tblLook w:val="0620" w:firstRow="1" w:lastRow="0" w:firstColumn="0" w:lastColumn="0" w:noHBand="1" w:noVBand="1"/>
      </w:tblPr>
      <w:tblGrid>
        <w:gridCol w:w="2425"/>
        <w:gridCol w:w="7796"/>
      </w:tblGrid>
      <w:tr w:rsidR="00024125" w:rsidRPr="006148C0" w14:paraId="38916BCD" w14:textId="77777777" w:rsidTr="006168BC">
        <w:trPr>
          <w:trHeight w:val="284"/>
        </w:trPr>
        <w:tc>
          <w:tcPr>
            <w:tcW w:w="10221" w:type="dxa"/>
            <w:gridSpan w:val="2"/>
            <w:shd w:val="clear" w:color="auto" w:fill="F2F2F2" w:themeFill="background1" w:themeFillShade="F2"/>
            <w:tcMar>
              <w:top w:w="57" w:type="dxa"/>
              <w:left w:w="15" w:type="dxa"/>
              <w:bottom w:w="57" w:type="dxa"/>
              <w:right w:w="15" w:type="dxa"/>
            </w:tcMar>
            <w:hideMark/>
          </w:tcPr>
          <w:p w14:paraId="4E2D3D31" w14:textId="77777777" w:rsidR="00024125" w:rsidRPr="006148C0" w:rsidRDefault="00024125" w:rsidP="008766CC">
            <w:pPr>
              <w:spacing w:after="0" w:line="240" w:lineRule="auto"/>
              <w:textAlignment w:val="baseline"/>
              <w:rPr>
                <w:rFonts w:ascii="Verdana" w:eastAsia="Times New Roman" w:hAnsi="Verdana" w:cs="Arial"/>
                <w:b/>
                <w:bCs/>
                <w:color w:val="6846C6"/>
                <w:kern w:val="24"/>
                <w:lang w:val="en-GB" w:eastAsia="de-DE"/>
              </w:rPr>
            </w:pPr>
            <w:r w:rsidRPr="006148C0">
              <w:rPr>
                <w:rFonts w:ascii="Verdana" w:eastAsia="Times New Roman" w:hAnsi="Verdana" w:cs="Arial"/>
                <w:b/>
                <w:bCs/>
                <w:color w:val="6846C6"/>
                <w:kern w:val="24"/>
                <w:lang w:val="en-GB" w:eastAsia="de-DE"/>
              </w:rPr>
              <w:t>Document classification</w:t>
            </w:r>
          </w:p>
        </w:tc>
      </w:tr>
      <w:tr w:rsidR="00024125" w:rsidRPr="002013FF" w14:paraId="5843DF3C" w14:textId="77777777" w:rsidTr="006168BC">
        <w:trPr>
          <w:trHeight w:val="284"/>
        </w:trPr>
        <w:tc>
          <w:tcPr>
            <w:tcW w:w="2425" w:type="dxa"/>
            <w:tcBorders>
              <w:top w:val="single" w:sz="4" w:space="0" w:color="000000" w:themeColor="text1"/>
              <w:left w:val="single" w:sz="8" w:space="0" w:color="FFFFFF"/>
              <w:bottom w:val="single" w:sz="2" w:space="0" w:color="999999" w:themeColor="text1" w:themeTint="66"/>
              <w:right w:val="single" w:sz="8" w:space="0" w:color="FFFFFF"/>
            </w:tcBorders>
            <w:shd w:val="clear" w:color="auto" w:fill="auto"/>
            <w:tcMar>
              <w:top w:w="57" w:type="dxa"/>
              <w:left w:w="15" w:type="dxa"/>
              <w:bottom w:w="57" w:type="dxa"/>
              <w:right w:w="15" w:type="dxa"/>
            </w:tcMar>
            <w:hideMark/>
          </w:tcPr>
          <w:p w14:paraId="3DE159A3" w14:textId="77777777" w:rsidR="00024125" w:rsidRPr="006148C0" w:rsidRDefault="00024125" w:rsidP="008766CC">
            <w:pPr>
              <w:spacing w:after="0"/>
              <w:textAlignment w:val="baseline"/>
              <w:rPr>
                <w:rFonts w:cs="Arial"/>
                <w:sz w:val="20"/>
                <w:lang w:val="en-GB"/>
              </w:rPr>
            </w:pPr>
            <w:r w:rsidRPr="006148C0">
              <w:rPr>
                <w:rFonts w:cs="Arial"/>
                <w:b/>
                <w:bCs/>
                <w:color w:val="000000" w:themeColor="text1"/>
                <w:kern w:val="24"/>
                <w:sz w:val="20"/>
                <w:lang w:val="en-GB"/>
              </w:rPr>
              <w:t>Retention period</w:t>
            </w:r>
          </w:p>
        </w:tc>
        <w:tc>
          <w:tcPr>
            <w:tcW w:w="7796" w:type="dxa"/>
            <w:tcBorders>
              <w:top w:val="single" w:sz="4" w:space="0" w:color="000000" w:themeColor="text1"/>
              <w:left w:val="single" w:sz="8" w:space="0" w:color="FFFFFF"/>
              <w:bottom w:val="single" w:sz="2" w:space="0" w:color="999999" w:themeColor="text1" w:themeTint="66"/>
              <w:right w:val="single" w:sz="8" w:space="0" w:color="FFFFFF"/>
            </w:tcBorders>
            <w:shd w:val="clear" w:color="auto" w:fill="auto"/>
            <w:tcMar>
              <w:top w:w="57" w:type="dxa"/>
              <w:left w:w="15" w:type="dxa"/>
              <w:bottom w:w="57" w:type="dxa"/>
              <w:right w:w="15" w:type="dxa"/>
            </w:tcMar>
            <w:hideMark/>
          </w:tcPr>
          <w:p w14:paraId="0938849B" w14:textId="2635D0DA" w:rsidR="00024125" w:rsidRPr="006148C0" w:rsidRDefault="00024125" w:rsidP="008766CC">
            <w:pPr>
              <w:spacing w:after="0"/>
              <w:textAlignment w:val="baseline"/>
              <w:rPr>
                <w:rFonts w:cs="Arial"/>
                <w:szCs w:val="18"/>
                <w:lang w:val="en-GB"/>
              </w:rPr>
            </w:pPr>
            <w:r w:rsidRPr="006148C0">
              <w:rPr>
                <w:rFonts w:cs="Arial"/>
                <w:color w:val="000000" w:themeColor="text1"/>
                <w:kern w:val="24"/>
                <w:szCs w:val="18"/>
                <w:lang w:val="en-GB"/>
              </w:rPr>
              <w:t>No time restriction</w:t>
            </w:r>
          </w:p>
        </w:tc>
      </w:tr>
      <w:tr w:rsidR="00024125" w:rsidRPr="002013FF" w14:paraId="2C6E05A2" w14:textId="77777777" w:rsidTr="0079159F">
        <w:trPr>
          <w:trHeight w:val="284"/>
        </w:trPr>
        <w:tc>
          <w:tcPr>
            <w:tcW w:w="2425" w:type="dxa"/>
            <w:tcBorders>
              <w:top w:val="single" w:sz="2" w:space="0" w:color="999999" w:themeColor="text1" w:themeTint="66"/>
              <w:left w:val="single" w:sz="8" w:space="0" w:color="FFFFFF"/>
              <w:bottom w:val="single" w:sz="2" w:space="0" w:color="999999" w:themeColor="text1" w:themeTint="66"/>
              <w:right w:val="single" w:sz="8" w:space="0" w:color="FFFFFF"/>
            </w:tcBorders>
            <w:shd w:val="clear" w:color="auto" w:fill="auto"/>
            <w:tcMar>
              <w:top w:w="57" w:type="dxa"/>
              <w:left w:w="15" w:type="dxa"/>
              <w:bottom w:w="57" w:type="dxa"/>
              <w:right w:w="15" w:type="dxa"/>
            </w:tcMar>
            <w:hideMark/>
          </w:tcPr>
          <w:p w14:paraId="3ED7F217" w14:textId="77777777" w:rsidR="00024125" w:rsidRPr="006148C0" w:rsidRDefault="00024125" w:rsidP="008766CC">
            <w:pPr>
              <w:spacing w:after="0"/>
              <w:textAlignment w:val="baseline"/>
              <w:rPr>
                <w:rFonts w:cs="Arial"/>
                <w:sz w:val="20"/>
                <w:lang w:val="en-GB"/>
              </w:rPr>
            </w:pPr>
            <w:r w:rsidRPr="006148C0">
              <w:rPr>
                <w:rFonts w:cs="Arial"/>
                <w:b/>
                <w:bCs/>
                <w:color w:val="000000" w:themeColor="text1"/>
                <w:kern w:val="24"/>
                <w:sz w:val="20"/>
                <w:lang w:val="en-GB"/>
              </w:rPr>
              <w:t>Confidentiality</w:t>
            </w:r>
          </w:p>
        </w:tc>
        <w:tc>
          <w:tcPr>
            <w:tcW w:w="7796" w:type="dxa"/>
            <w:tcBorders>
              <w:top w:val="single" w:sz="2" w:space="0" w:color="999999" w:themeColor="text1" w:themeTint="66"/>
              <w:left w:val="single" w:sz="8" w:space="0" w:color="FFFFFF"/>
              <w:bottom w:val="single" w:sz="2" w:space="0" w:color="999999" w:themeColor="text1" w:themeTint="66"/>
              <w:right w:val="single" w:sz="8" w:space="0" w:color="FFFFFF"/>
            </w:tcBorders>
            <w:shd w:val="clear" w:color="auto" w:fill="auto"/>
            <w:tcMar>
              <w:top w:w="57" w:type="dxa"/>
              <w:left w:w="15" w:type="dxa"/>
              <w:bottom w:w="57" w:type="dxa"/>
              <w:right w:w="15" w:type="dxa"/>
            </w:tcMar>
          </w:tcPr>
          <w:p w14:paraId="7D6F2867" w14:textId="7F5DC7A1" w:rsidR="00024125" w:rsidRPr="006148C0" w:rsidRDefault="0079159F" w:rsidP="008766CC">
            <w:pPr>
              <w:spacing w:after="0"/>
              <w:textAlignment w:val="baseline"/>
              <w:rPr>
                <w:rFonts w:cs="Arial"/>
                <w:szCs w:val="18"/>
                <w:lang w:val="en-GB"/>
              </w:rPr>
            </w:pPr>
            <w:r>
              <w:rPr>
                <w:rFonts w:cs="Arial"/>
                <w:szCs w:val="18"/>
                <w:lang w:val="en-GB"/>
              </w:rPr>
              <w:t>Public</w:t>
            </w:r>
          </w:p>
        </w:tc>
      </w:tr>
      <w:tr w:rsidR="00024125" w:rsidRPr="00E91B30" w14:paraId="6F1FB367" w14:textId="77777777" w:rsidTr="006168BC">
        <w:trPr>
          <w:trHeight w:val="284"/>
        </w:trPr>
        <w:tc>
          <w:tcPr>
            <w:tcW w:w="2425" w:type="dxa"/>
            <w:tcBorders>
              <w:top w:val="single" w:sz="2" w:space="0" w:color="999999" w:themeColor="text1" w:themeTint="66"/>
            </w:tcBorders>
            <w:shd w:val="clear" w:color="auto" w:fill="auto"/>
            <w:tcMar>
              <w:top w:w="57" w:type="dxa"/>
              <w:left w:w="15" w:type="dxa"/>
              <w:bottom w:w="57" w:type="dxa"/>
              <w:right w:w="15" w:type="dxa"/>
            </w:tcMar>
            <w:hideMark/>
          </w:tcPr>
          <w:p w14:paraId="13DAE867" w14:textId="77777777" w:rsidR="00024125" w:rsidRPr="006148C0" w:rsidRDefault="00024125" w:rsidP="008766CC">
            <w:pPr>
              <w:spacing w:after="0"/>
              <w:textAlignment w:val="baseline"/>
              <w:rPr>
                <w:rFonts w:cs="Arial"/>
                <w:sz w:val="20"/>
                <w:lang w:val="en-GB"/>
              </w:rPr>
            </w:pPr>
            <w:r w:rsidRPr="006148C0">
              <w:rPr>
                <w:rFonts w:cs="Arial"/>
                <w:b/>
                <w:bCs/>
                <w:color w:val="000000" w:themeColor="text1"/>
                <w:kern w:val="24"/>
                <w:sz w:val="20"/>
                <w:lang w:val="en-GB"/>
              </w:rPr>
              <w:t>Distribution</w:t>
            </w:r>
          </w:p>
        </w:tc>
        <w:tc>
          <w:tcPr>
            <w:tcW w:w="7796" w:type="dxa"/>
            <w:tcBorders>
              <w:top w:val="single" w:sz="2" w:space="0" w:color="999999" w:themeColor="text1" w:themeTint="66"/>
            </w:tcBorders>
            <w:shd w:val="clear" w:color="auto" w:fill="auto"/>
            <w:tcMar>
              <w:top w:w="57" w:type="dxa"/>
              <w:left w:w="15" w:type="dxa"/>
              <w:bottom w:w="57" w:type="dxa"/>
              <w:right w:w="15" w:type="dxa"/>
            </w:tcMar>
            <w:hideMark/>
          </w:tcPr>
          <w:p w14:paraId="50127502" w14:textId="2592A585" w:rsidR="00024125" w:rsidRPr="006148C0" w:rsidRDefault="004751E9" w:rsidP="008766CC">
            <w:pPr>
              <w:spacing w:after="0"/>
              <w:textAlignment w:val="baseline"/>
              <w:rPr>
                <w:rFonts w:cs="Arial"/>
                <w:szCs w:val="18"/>
                <w:lang w:val="en-GB"/>
              </w:rPr>
            </w:pPr>
            <w:r>
              <w:rPr>
                <w:rFonts w:cs="Arial"/>
                <w:color w:val="000000" w:themeColor="text1"/>
                <w:kern w:val="24"/>
                <w:szCs w:val="18"/>
                <w:lang w:val="en-GB"/>
              </w:rPr>
              <w:t xml:space="preserve">All customers </w:t>
            </w:r>
            <w:r w:rsidR="0079159F">
              <w:rPr>
                <w:rFonts w:cs="Arial"/>
                <w:color w:val="000000" w:themeColor="text1"/>
                <w:kern w:val="24"/>
                <w:szCs w:val="18"/>
                <w:lang w:val="en-GB"/>
              </w:rPr>
              <w:t>ordering</w:t>
            </w:r>
            <w:r>
              <w:rPr>
                <w:rFonts w:cs="Arial"/>
                <w:color w:val="000000" w:themeColor="text1"/>
                <w:kern w:val="24"/>
                <w:szCs w:val="18"/>
                <w:lang w:val="en-GB"/>
              </w:rPr>
              <w:t xml:space="preserve"> a license</w:t>
            </w:r>
            <w:r w:rsidR="0079159F">
              <w:rPr>
                <w:rFonts w:cs="Arial"/>
                <w:color w:val="000000" w:themeColor="text1"/>
                <w:kern w:val="24"/>
                <w:szCs w:val="18"/>
                <w:lang w:val="en-GB"/>
              </w:rPr>
              <w:t>,</w:t>
            </w:r>
            <w:r>
              <w:rPr>
                <w:rFonts w:cs="Arial"/>
                <w:color w:val="000000" w:themeColor="text1"/>
                <w:kern w:val="24"/>
                <w:szCs w:val="18"/>
                <w:lang w:val="en-GB"/>
              </w:rPr>
              <w:t xml:space="preserve"> </w:t>
            </w:r>
            <w:hyperlink r:id="rId17" w:history="1">
              <w:r w:rsidRPr="00E91B30">
                <w:rPr>
                  <w:rStyle w:val="Hyperlink"/>
                  <w:rFonts w:cs="Arial"/>
                  <w:kern w:val="24"/>
                  <w:szCs w:val="18"/>
                  <w:lang w:val="en-GB"/>
                </w:rPr>
                <w:t>on</w:t>
              </w:r>
              <w:r w:rsidR="00E91B30" w:rsidRPr="00E91B30">
                <w:rPr>
                  <w:rStyle w:val="Hyperlink"/>
                  <w:rFonts w:cs="Arial"/>
                  <w:kern w:val="24"/>
                  <w:szCs w:val="18"/>
                  <w:lang w:val="en-GB"/>
                </w:rPr>
                <w:t>line</w:t>
              </w:r>
            </w:hyperlink>
            <w:r w:rsidR="0079159F">
              <w:rPr>
                <w:rFonts w:cs="Arial"/>
                <w:color w:val="000000" w:themeColor="text1"/>
                <w:kern w:val="24"/>
                <w:szCs w:val="18"/>
                <w:lang w:val="en-GB"/>
              </w:rPr>
              <w:t>, and within TESTONA</w:t>
            </w:r>
          </w:p>
        </w:tc>
      </w:tr>
    </w:tbl>
    <w:p w14:paraId="2E3262EA" w14:textId="77777777" w:rsidR="00024125" w:rsidRPr="00E91B30" w:rsidRDefault="00024125" w:rsidP="008766CC">
      <w:pPr>
        <w:pStyle w:val="Copytext"/>
        <w:spacing w:after="0"/>
        <w:rPr>
          <w:sz w:val="40"/>
          <w:szCs w:val="40"/>
          <w:lang w:val="en-US"/>
        </w:rPr>
      </w:pPr>
    </w:p>
    <w:tbl>
      <w:tblPr>
        <w:tblW w:w="10222" w:type="dxa"/>
        <w:tblCellMar>
          <w:left w:w="0" w:type="dxa"/>
          <w:right w:w="0" w:type="dxa"/>
        </w:tblCellMar>
        <w:tblLook w:val="0620" w:firstRow="1" w:lastRow="0" w:firstColumn="0" w:lastColumn="0" w:noHBand="1" w:noVBand="1"/>
      </w:tblPr>
      <w:tblGrid>
        <w:gridCol w:w="989"/>
        <w:gridCol w:w="5252"/>
        <w:gridCol w:w="2053"/>
        <w:gridCol w:w="1853"/>
        <w:gridCol w:w="75"/>
      </w:tblGrid>
      <w:tr w:rsidR="00024125" w:rsidRPr="006148C0" w14:paraId="2E514978" w14:textId="77777777" w:rsidTr="006168BC">
        <w:trPr>
          <w:trHeight w:val="284"/>
        </w:trPr>
        <w:tc>
          <w:tcPr>
            <w:tcW w:w="10222" w:type="dxa"/>
            <w:gridSpan w:val="5"/>
            <w:shd w:val="clear" w:color="auto" w:fill="F2F2F2" w:themeFill="background1" w:themeFillShade="F2"/>
            <w:tcMar>
              <w:top w:w="57" w:type="dxa"/>
              <w:left w:w="15" w:type="dxa"/>
              <w:bottom w:w="57" w:type="dxa"/>
              <w:right w:w="15" w:type="dxa"/>
            </w:tcMar>
            <w:hideMark/>
          </w:tcPr>
          <w:p w14:paraId="5E098572" w14:textId="77777777" w:rsidR="00024125" w:rsidRPr="006148C0" w:rsidRDefault="00024125" w:rsidP="008766CC">
            <w:pPr>
              <w:spacing w:before="40" w:after="40" w:line="240" w:lineRule="auto"/>
              <w:textAlignment w:val="baseline"/>
              <w:rPr>
                <w:rFonts w:ascii="Verdana" w:eastAsia="Times New Roman" w:hAnsi="Verdana" w:cs="Arial"/>
                <w:color w:val="6846C6"/>
                <w:lang w:val="en-GB" w:eastAsia="de-DE"/>
              </w:rPr>
            </w:pPr>
            <w:r w:rsidRPr="006148C0">
              <w:rPr>
                <w:rFonts w:ascii="Verdana" w:eastAsia="Times New Roman" w:hAnsi="Verdana" w:cs="Arial"/>
                <w:b/>
                <w:bCs/>
                <w:color w:val="6846C6"/>
                <w:kern w:val="24"/>
                <w:lang w:val="en-GB" w:eastAsia="de-DE"/>
              </w:rPr>
              <w:t>Change tracker</w:t>
            </w:r>
          </w:p>
        </w:tc>
      </w:tr>
      <w:tr w:rsidR="00024125" w:rsidRPr="006148C0" w14:paraId="601452AC" w14:textId="77777777" w:rsidTr="006168BC">
        <w:trPr>
          <w:gridAfter w:val="1"/>
          <w:wAfter w:w="75" w:type="dxa"/>
          <w:trHeight w:val="284"/>
        </w:trPr>
        <w:tc>
          <w:tcPr>
            <w:tcW w:w="989" w:type="dxa"/>
            <w:tcBorders>
              <w:top w:val="single" w:sz="4" w:space="0" w:color="000000" w:themeColor="text1"/>
              <w:left w:val="single" w:sz="8" w:space="0" w:color="FFFFFF"/>
              <w:bottom w:val="single" w:sz="2" w:space="0" w:color="999999" w:themeColor="text1" w:themeTint="66"/>
              <w:right w:val="single" w:sz="8" w:space="0" w:color="FFFFFF"/>
            </w:tcBorders>
            <w:shd w:val="clear" w:color="auto" w:fill="auto"/>
            <w:tcMar>
              <w:top w:w="57" w:type="dxa"/>
              <w:left w:w="15" w:type="dxa"/>
              <w:bottom w:w="57" w:type="dxa"/>
              <w:right w:w="15" w:type="dxa"/>
            </w:tcMar>
            <w:hideMark/>
          </w:tcPr>
          <w:p w14:paraId="7F7C5F60" w14:textId="77777777" w:rsidR="00024125" w:rsidRPr="006148C0" w:rsidRDefault="00024125" w:rsidP="008766CC">
            <w:pPr>
              <w:spacing w:after="0" w:line="215" w:lineRule="atLeast"/>
              <w:textAlignment w:val="baseline"/>
              <w:rPr>
                <w:rFonts w:cs="Arial"/>
                <w:szCs w:val="18"/>
                <w:lang w:val="en-GB"/>
              </w:rPr>
            </w:pPr>
            <w:r w:rsidRPr="006148C0">
              <w:rPr>
                <w:rFonts w:cs="Arial"/>
                <w:b/>
                <w:bCs/>
                <w:color w:val="000000" w:themeColor="text1"/>
                <w:kern w:val="24"/>
                <w:szCs w:val="18"/>
                <w:lang w:val="en-GB"/>
              </w:rPr>
              <w:t>Version</w:t>
            </w:r>
          </w:p>
        </w:tc>
        <w:tc>
          <w:tcPr>
            <w:tcW w:w="5252" w:type="dxa"/>
            <w:tcBorders>
              <w:top w:val="single" w:sz="4" w:space="0" w:color="000000" w:themeColor="text1"/>
              <w:left w:val="single" w:sz="8" w:space="0" w:color="FFFFFF"/>
              <w:bottom w:val="single" w:sz="2" w:space="0" w:color="999999" w:themeColor="text1" w:themeTint="66"/>
              <w:right w:val="single" w:sz="8" w:space="0" w:color="FFFFFF"/>
            </w:tcBorders>
            <w:shd w:val="clear" w:color="auto" w:fill="auto"/>
            <w:tcMar>
              <w:top w:w="57" w:type="dxa"/>
              <w:left w:w="15" w:type="dxa"/>
              <w:bottom w:w="57" w:type="dxa"/>
              <w:right w:w="15" w:type="dxa"/>
            </w:tcMar>
            <w:hideMark/>
          </w:tcPr>
          <w:p w14:paraId="6163DD75" w14:textId="77777777" w:rsidR="00024125" w:rsidRPr="006148C0" w:rsidRDefault="00024125" w:rsidP="008766CC">
            <w:pPr>
              <w:spacing w:after="0" w:line="215" w:lineRule="atLeast"/>
              <w:textAlignment w:val="baseline"/>
              <w:rPr>
                <w:rFonts w:cs="Arial"/>
                <w:szCs w:val="18"/>
                <w:lang w:val="en-GB"/>
              </w:rPr>
            </w:pPr>
            <w:r w:rsidRPr="006148C0">
              <w:rPr>
                <w:rFonts w:cs="Arial"/>
                <w:b/>
                <w:bCs/>
                <w:color w:val="000000" w:themeColor="text1"/>
                <w:kern w:val="24"/>
                <w:szCs w:val="18"/>
                <w:lang w:val="en-GB"/>
              </w:rPr>
              <w:t>Change information</w:t>
            </w:r>
          </w:p>
        </w:tc>
        <w:tc>
          <w:tcPr>
            <w:tcW w:w="2053" w:type="dxa"/>
            <w:tcBorders>
              <w:top w:val="single" w:sz="4" w:space="0" w:color="000000" w:themeColor="text1"/>
              <w:left w:val="single" w:sz="8" w:space="0" w:color="FFFFFF"/>
              <w:bottom w:val="single" w:sz="2" w:space="0" w:color="999999" w:themeColor="text1" w:themeTint="66"/>
              <w:right w:val="single" w:sz="8" w:space="0" w:color="FFFFFF"/>
            </w:tcBorders>
            <w:shd w:val="clear" w:color="auto" w:fill="auto"/>
            <w:tcMar>
              <w:top w:w="57" w:type="dxa"/>
              <w:left w:w="15" w:type="dxa"/>
              <w:bottom w:w="57" w:type="dxa"/>
              <w:right w:w="170" w:type="dxa"/>
            </w:tcMar>
            <w:hideMark/>
          </w:tcPr>
          <w:p w14:paraId="4F33CDCF" w14:textId="77777777" w:rsidR="00024125" w:rsidRPr="006148C0" w:rsidRDefault="00024125" w:rsidP="008766CC">
            <w:pPr>
              <w:spacing w:after="0" w:line="215" w:lineRule="atLeast"/>
              <w:textAlignment w:val="baseline"/>
              <w:rPr>
                <w:rFonts w:cs="Arial"/>
                <w:szCs w:val="18"/>
                <w:lang w:val="en-GB"/>
              </w:rPr>
            </w:pPr>
            <w:r w:rsidRPr="006148C0">
              <w:rPr>
                <w:rFonts w:cs="Arial"/>
                <w:b/>
                <w:bCs/>
                <w:color w:val="000000" w:themeColor="text1"/>
                <w:kern w:val="24"/>
                <w:szCs w:val="18"/>
                <w:lang w:val="en-GB"/>
              </w:rPr>
              <w:t>Who</w:t>
            </w:r>
          </w:p>
        </w:tc>
        <w:tc>
          <w:tcPr>
            <w:tcW w:w="1853" w:type="dxa"/>
            <w:tcBorders>
              <w:top w:val="single" w:sz="4" w:space="0" w:color="000000" w:themeColor="text1"/>
              <w:left w:val="single" w:sz="8" w:space="0" w:color="FFFFFF"/>
              <w:bottom w:val="single" w:sz="2" w:space="0" w:color="999999" w:themeColor="text1" w:themeTint="66"/>
              <w:right w:val="single" w:sz="8" w:space="0" w:color="FFFFFF"/>
            </w:tcBorders>
            <w:shd w:val="clear" w:color="auto" w:fill="auto"/>
            <w:tcMar>
              <w:top w:w="57" w:type="dxa"/>
              <w:left w:w="15" w:type="dxa"/>
              <w:bottom w:w="57" w:type="dxa"/>
              <w:right w:w="15" w:type="dxa"/>
            </w:tcMar>
            <w:hideMark/>
          </w:tcPr>
          <w:p w14:paraId="116B6527" w14:textId="77777777" w:rsidR="00024125" w:rsidRPr="006148C0" w:rsidRDefault="00024125" w:rsidP="008766CC">
            <w:pPr>
              <w:spacing w:after="0" w:line="215" w:lineRule="atLeast"/>
              <w:textAlignment w:val="baseline"/>
              <w:rPr>
                <w:rFonts w:cs="Arial"/>
                <w:szCs w:val="18"/>
                <w:lang w:val="en-GB"/>
              </w:rPr>
            </w:pPr>
            <w:r w:rsidRPr="006148C0">
              <w:rPr>
                <w:rFonts w:cs="Arial"/>
                <w:b/>
                <w:bCs/>
                <w:color w:val="000000" w:themeColor="text1"/>
                <w:kern w:val="24"/>
                <w:szCs w:val="18"/>
                <w:lang w:val="en-GB"/>
              </w:rPr>
              <w:t>When</w:t>
            </w:r>
          </w:p>
        </w:tc>
      </w:tr>
      <w:tr w:rsidR="00024125" w:rsidRPr="006148C0" w14:paraId="56A0B1C5" w14:textId="77777777" w:rsidTr="006168BC">
        <w:trPr>
          <w:gridAfter w:val="1"/>
          <w:wAfter w:w="75" w:type="dxa"/>
          <w:trHeight w:val="284"/>
        </w:trPr>
        <w:tc>
          <w:tcPr>
            <w:tcW w:w="989" w:type="dxa"/>
            <w:tcBorders>
              <w:top w:val="single" w:sz="2" w:space="0" w:color="999999" w:themeColor="text1" w:themeTint="66"/>
              <w:left w:val="single" w:sz="8" w:space="0" w:color="FFFFFF"/>
              <w:bottom w:val="single" w:sz="2" w:space="0" w:color="999999" w:themeColor="text1" w:themeTint="66"/>
              <w:right w:val="single" w:sz="8" w:space="0" w:color="FFFFFF"/>
            </w:tcBorders>
            <w:shd w:val="clear" w:color="auto" w:fill="auto"/>
            <w:tcMar>
              <w:top w:w="57" w:type="dxa"/>
              <w:left w:w="15" w:type="dxa"/>
              <w:bottom w:w="57" w:type="dxa"/>
              <w:right w:w="15" w:type="dxa"/>
            </w:tcMar>
            <w:hideMark/>
          </w:tcPr>
          <w:p w14:paraId="06B47198" w14:textId="59433CA2" w:rsidR="00024125" w:rsidRPr="006148C0" w:rsidRDefault="00AC48D7" w:rsidP="008766CC">
            <w:pPr>
              <w:spacing w:before="40" w:after="40" w:line="215" w:lineRule="atLeast"/>
              <w:textAlignment w:val="baseline"/>
              <w:rPr>
                <w:rFonts w:ascii="Verdana" w:eastAsia="Times New Roman" w:hAnsi="Verdana" w:cs="Arial"/>
                <w:szCs w:val="18"/>
                <w:lang w:val="en-GB" w:eastAsia="de-DE"/>
              </w:rPr>
            </w:pPr>
            <w:r>
              <w:rPr>
                <w:rFonts w:ascii="Verdana" w:eastAsia="Times New Roman" w:hAnsi="Verdana" w:cs="Arial"/>
                <w:color w:val="000000" w:themeColor="text1"/>
                <w:kern w:val="24"/>
                <w:szCs w:val="18"/>
                <w:lang w:val="en-GB" w:eastAsia="de-DE"/>
              </w:rPr>
              <w:t>4</w:t>
            </w:r>
            <w:r w:rsidR="008A25F6">
              <w:rPr>
                <w:rFonts w:ascii="Verdana" w:eastAsia="Times New Roman" w:hAnsi="Verdana" w:cs="Arial"/>
                <w:color w:val="000000" w:themeColor="text1"/>
                <w:kern w:val="24"/>
                <w:szCs w:val="18"/>
                <w:lang w:val="en-GB" w:eastAsia="de-DE"/>
              </w:rPr>
              <w:t>.0</w:t>
            </w:r>
          </w:p>
        </w:tc>
        <w:tc>
          <w:tcPr>
            <w:tcW w:w="5252" w:type="dxa"/>
            <w:tcBorders>
              <w:top w:val="single" w:sz="2" w:space="0" w:color="999999" w:themeColor="text1" w:themeTint="66"/>
              <w:left w:val="single" w:sz="8" w:space="0" w:color="FFFFFF"/>
              <w:bottom w:val="single" w:sz="2" w:space="0" w:color="999999" w:themeColor="text1" w:themeTint="66"/>
              <w:right w:val="single" w:sz="8" w:space="0" w:color="FFFFFF"/>
            </w:tcBorders>
            <w:shd w:val="clear" w:color="auto" w:fill="auto"/>
            <w:tcMar>
              <w:top w:w="57" w:type="dxa"/>
              <w:left w:w="15" w:type="dxa"/>
              <w:bottom w:w="57" w:type="dxa"/>
              <w:right w:w="170" w:type="dxa"/>
            </w:tcMar>
            <w:hideMark/>
          </w:tcPr>
          <w:p w14:paraId="53769747" w14:textId="2398E5C1" w:rsidR="00024125" w:rsidRPr="006148C0" w:rsidRDefault="009E573B" w:rsidP="008766CC">
            <w:pPr>
              <w:spacing w:before="40" w:after="40" w:line="215" w:lineRule="atLeast"/>
              <w:textAlignment w:val="baseline"/>
              <w:rPr>
                <w:rFonts w:ascii="Verdana" w:eastAsia="Times New Roman" w:hAnsi="Verdana" w:cs="Arial"/>
                <w:color w:val="000000" w:themeColor="text1"/>
                <w:kern w:val="24"/>
                <w:szCs w:val="18"/>
                <w:lang w:val="en-GB" w:eastAsia="de-DE"/>
              </w:rPr>
            </w:pPr>
            <w:r>
              <w:rPr>
                <w:rFonts w:ascii="Verdana" w:eastAsia="Times New Roman" w:hAnsi="Verdana" w:cs="Arial"/>
                <w:color w:val="000000" w:themeColor="text1"/>
                <w:kern w:val="24"/>
                <w:szCs w:val="18"/>
                <w:lang w:val="en-GB" w:eastAsia="de-DE"/>
              </w:rPr>
              <w:t xml:space="preserve">Added </w:t>
            </w:r>
            <w:r w:rsidR="00CD4D58">
              <w:rPr>
                <w:rFonts w:ascii="Verdana" w:eastAsia="Times New Roman" w:hAnsi="Verdana" w:cs="Arial"/>
                <w:color w:val="000000" w:themeColor="text1"/>
                <w:kern w:val="24"/>
                <w:szCs w:val="18"/>
                <w:lang w:val="en-GB" w:eastAsia="de-DE"/>
              </w:rPr>
              <w:t>1.1</w:t>
            </w:r>
            <w:r w:rsidR="00353872">
              <w:rPr>
                <w:rFonts w:ascii="Verdana" w:eastAsia="Times New Roman" w:hAnsi="Verdana" w:cs="Arial"/>
                <w:color w:val="000000" w:themeColor="text1"/>
                <w:kern w:val="24"/>
                <w:szCs w:val="18"/>
                <w:lang w:val="en-GB" w:eastAsia="de-DE"/>
              </w:rPr>
              <w:t>2</w:t>
            </w:r>
            <w:r w:rsidR="00CD4D58">
              <w:rPr>
                <w:rFonts w:ascii="Verdana" w:eastAsia="Times New Roman" w:hAnsi="Verdana" w:cs="Arial"/>
                <w:color w:val="000000" w:themeColor="text1"/>
                <w:kern w:val="24"/>
                <w:szCs w:val="18"/>
                <w:lang w:val="en-GB" w:eastAsia="de-DE"/>
              </w:rPr>
              <w:t xml:space="preserve"> </w:t>
            </w:r>
            <w:r w:rsidR="005733DA">
              <w:rPr>
                <w:rFonts w:ascii="Verdana" w:eastAsia="Times New Roman" w:hAnsi="Verdana" w:cs="Arial"/>
                <w:color w:val="000000" w:themeColor="text1"/>
                <w:kern w:val="24"/>
                <w:szCs w:val="18"/>
                <w:lang w:val="en-GB" w:eastAsia="de-DE"/>
              </w:rPr>
              <w:t>Use of</w:t>
            </w:r>
            <w:r w:rsidR="00E233A1">
              <w:rPr>
                <w:rFonts w:ascii="Verdana" w:eastAsia="Times New Roman" w:hAnsi="Verdana" w:cs="Arial"/>
                <w:color w:val="000000" w:themeColor="text1"/>
                <w:kern w:val="24"/>
                <w:szCs w:val="18"/>
                <w:lang w:val="en-GB" w:eastAsia="de-DE"/>
              </w:rPr>
              <w:t xml:space="preserve"> OSS</w:t>
            </w:r>
            <w:r w:rsidR="007B1498">
              <w:rPr>
                <w:rFonts w:ascii="Verdana" w:eastAsia="Times New Roman" w:hAnsi="Verdana" w:cs="Arial"/>
                <w:color w:val="000000" w:themeColor="text1"/>
                <w:kern w:val="24"/>
                <w:szCs w:val="18"/>
                <w:lang w:val="en-GB" w:eastAsia="de-DE"/>
              </w:rPr>
              <w:t xml:space="preserve">. </w:t>
            </w:r>
            <w:r w:rsidR="005733DA">
              <w:rPr>
                <w:rFonts w:ascii="Verdana" w:eastAsia="Times New Roman" w:hAnsi="Verdana" w:cs="Arial"/>
                <w:color w:val="000000" w:themeColor="text1"/>
                <w:kern w:val="24"/>
                <w:szCs w:val="18"/>
                <w:lang w:val="en-GB" w:eastAsia="de-DE"/>
              </w:rPr>
              <w:t>Fixed</w:t>
            </w:r>
            <w:r w:rsidR="00155518">
              <w:rPr>
                <w:rFonts w:ascii="Verdana" w:eastAsia="Times New Roman" w:hAnsi="Verdana" w:cs="Arial"/>
                <w:color w:val="000000" w:themeColor="text1"/>
                <w:kern w:val="24"/>
                <w:szCs w:val="18"/>
                <w:lang w:val="en-GB" w:eastAsia="de-DE"/>
              </w:rPr>
              <w:t xml:space="preserve"> missing</w:t>
            </w:r>
            <w:r w:rsidR="005733DA">
              <w:rPr>
                <w:rFonts w:ascii="Verdana" w:eastAsia="Times New Roman" w:hAnsi="Verdana" w:cs="Arial"/>
                <w:color w:val="000000" w:themeColor="text1"/>
                <w:kern w:val="24"/>
                <w:szCs w:val="18"/>
                <w:lang w:val="en-GB" w:eastAsia="de-DE"/>
              </w:rPr>
              <w:t xml:space="preserve"> </w:t>
            </w:r>
            <w:r w:rsidR="001B4248">
              <w:rPr>
                <w:rFonts w:ascii="Verdana" w:eastAsia="Times New Roman" w:hAnsi="Verdana" w:cs="Arial"/>
                <w:color w:val="000000" w:themeColor="text1"/>
                <w:kern w:val="24"/>
                <w:szCs w:val="18"/>
                <w:lang w:val="en-GB" w:eastAsia="de-DE"/>
              </w:rPr>
              <w:t>bullet point</w:t>
            </w:r>
            <w:r w:rsidR="00155518">
              <w:rPr>
                <w:rFonts w:ascii="Verdana" w:eastAsia="Times New Roman" w:hAnsi="Verdana" w:cs="Arial"/>
                <w:color w:val="000000" w:themeColor="text1"/>
                <w:kern w:val="24"/>
                <w:szCs w:val="18"/>
                <w:lang w:val="en-GB" w:eastAsia="de-DE"/>
              </w:rPr>
              <w:t xml:space="preserve"> and </w:t>
            </w:r>
            <w:r w:rsidR="008A25F6">
              <w:rPr>
                <w:rFonts w:ascii="Verdana" w:eastAsia="Times New Roman" w:hAnsi="Verdana" w:cs="Arial"/>
                <w:color w:val="000000" w:themeColor="text1"/>
                <w:kern w:val="24"/>
                <w:szCs w:val="18"/>
                <w:lang w:val="en-GB" w:eastAsia="de-DE"/>
              </w:rPr>
              <w:t>paragraph</w:t>
            </w:r>
            <w:r w:rsidR="001B4248">
              <w:rPr>
                <w:rFonts w:ascii="Verdana" w:eastAsia="Times New Roman" w:hAnsi="Verdana" w:cs="Arial"/>
                <w:color w:val="000000" w:themeColor="text1"/>
                <w:kern w:val="24"/>
                <w:szCs w:val="18"/>
                <w:lang w:val="en-GB" w:eastAsia="de-DE"/>
              </w:rPr>
              <w:t xml:space="preserve"> numbers</w:t>
            </w:r>
            <w:r w:rsidR="00155518">
              <w:rPr>
                <w:rFonts w:ascii="Verdana" w:eastAsia="Times New Roman" w:hAnsi="Verdana" w:cs="Arial"/>
                <w:color w:val="000000" w:themeColor="text1"/>
                <w:kern w:val="24"/>
                <w:szCs w:val="18"/>
                <w:lang w:val="en-GB" w:eastAsia="de-DE"/>
              </w:rPr>
              <w:t>.</w:t>
            </w:r>
          </w:p>
        </w:tc>
        <w:tc>
          <w:tcPr>
            <w:tcW w:w="2053" w:type="dxa"/>
            <w:tcBorders>
              <w:top w:val="single" w:sz="2" w:space="0" w:color="999999" w:themeColor="text1" w:themeTint="66"/>
              <w:left w:val="single" w:sz="8" w:space="0" w:color="FFFFFF"/>
              <w:bottom w:val="single" w:sz="2" w:space="0" w:color="999999" w:themeColor="text1" w:themeTint="66"/>
              <w:right w:val="single" w:sz="8" w:space="0" w:color="FFFFFF"/>
            </w:tcBorders>
            <w:shd w:val="clear" w:color="auto" w:fill="auto"/>
            <w:tcMar>
              <w:top w:w="57" w:type="dxa"/>
              <w:left w:w="15" w:type="dxa"/>
              <w:bottom w:w="57" w:type="dxa"/>
              <w:right w:w="170" w:type="dxa"/>
            </w:tcMar>
            <w:hideMark/>
          </w:tcPr>
          <w:p w14:paraId="07966E71" w14:textId="780CD7F7" w:rsidR="00024125" w:rsidRPr="006148C0" w:rsidRDefault="00AC48D7" w:rsidP="008766CC">
            <w:pPr>
              <w:spacing w:before="40" w:after="40" w:line="215" w:lineRule="atLeast"/>
              <w:textAlignment w:val="baseline"/>
              <w:rPr>
                <w:rFonts w:ascii="Verdana" w:eastAsia="Times New Roman" w:hAnsi="Verdana" w:cs="Arial"/>
                <w:szCs w:val="18"/>
                <w:lang w:val="en-GB" w:eastAsia="de-DE"/>
              </w:rPr>
            </w:pPr>
            <w:r>
              <w:rPr>
                <w:rFonts w:ascii="Verdana" w:eastAsia="Times New Roman" w:hAnsi="Verdana" w:cs="Arial"/>
                <w:color w:val="000000" w:themeColor="text1"/>
                <w:kern w:val="24"/>
                <w:szCs w:val="18"/>
                <w:lang w:val="en-GB" w:eastAsia="de-DE"/>
              </w:rPr>
              <w:t>Alexander Wachtberger</w:t>
            </w:r>
          </w:p>
        </w:tc>
        <w:tc>
          <w:tcPr>
            <w:tcW w:w="1853" w:type="dxa"/>
            <w:tcBorders>
              <w:top w:val="single" w:sz="2" w:space="0" w:color="999999" w:themeColor="text1" w:themeTint="66"/>
              <w:left w:val="single" w:sz="8" w:space="0" w:color="FFFFFF"/>
              <w:bottom w:val="single" w:sz="2" w:space="0" w:color="999999" w:themeColor="text1" w:themeTint="66"/>
              <w:right w:val="single" w:sz="8" w:space="0" w:color="FFFFFF"/>
            </w:tcBorders>
            <w:shd w:val="clear" w:color="auto" w:fill="auto"/>
            <w:tcMar>
              <w:top w:w="57" w:type="dxa"/>
              <w:left w:w="15" w:type="dxa"/>
              <w:bottom w:w="57" w:type="dxa"/>
              <w:right w:w="15" w:type="dxa"/>
            </w:tcMar>
            <w:hideMark/>
          </w:tcPr>
          <w:p w14:paraId="31178AE4" w14:textId="56927AD3" w:rsidR="00024125" w:rsidRPr="006148C0" w:rsidRDefault="003B1662" w:rsidP="008766CC">
            <w:pPr>
              <w:spacing w:before="40" w:after="40" w:line="215" w:lineRule="atLeast"/>
              <w:textAlignment w:val="baseline"/>
              <w:rPr>
                <w:rFonts w:ascii="Verdana" w:eastAsia="Times New Roman" w:hAnsi="Verdana" w:cs="Arial"/>
                <w:color w:val="000000" w:themeColor="text1"/>
                <w:kern w:val="24"/>
                <w:szCs w:val="18"/>
                <w:lang w:val="en-GB" w:eastAsia="de-DE"/>
              </w:rPr>
            </w:pPr>
            <w:r>
              <w:rPr>
                <w:rFonts w:ascii="Verdana" w:eastAsia="Times New Roman" w:hAnsi="Verdana" w:cs="Arial"/>
                <w:color w:val="000000" w:themeColor="text1"/>
                <w:kern w:val="24"/>
                <w:szCs w:val="18"/>
                <w:lang w:val="en-GB" w:eastAsia="de-DE"/>
              </w:rPr>
              <w:t>26.11.2024</w:t>
            </w:r>
          </w:p>
          <w:p w14:paraId="6F381C40" w14:textId="77777777" w:rsidR="00024125" w:rsidRPr="006148C0" w:rsidRDefault="00024125" w:rsidP="008766CC">
            <w:pPr>
              <w:spacing w:before="40" w:after="40" w:line="215" w:lineRule="atLeast"/>
              <w:textAlignment w:val="baseline"/>
              <w:rPr>
                <w:rFonts w:ascii="Verdana" w:eastAsia="Times New Roman" w:hAnsi="Verdana" w:cs="Arial"/>
                <w:szCs w:val="18"/>
                <w:lang w:val="en-GB" w:eastAsia="de-DE"/>
              </w:rPr>
            </w:pPr>
          </w:p>
        </w:tc>
      </w:tr>
      <w:tr w:rsidR="00024125" w:rsidRPr="006148C0" w14:paraId="117CF480" w14:textId="77777777" w:rsidTr="006168BC">
        <w:trPr>
          <w:gridAfter w:val="1"/>
          <w:wAfter w:w="75" w:type="dxa"/>
          <w:trHeight w:val="284"/>
        </w:trPr>
        <w:tc>
          <w:tcPr>
            <w:tcW w:w="989" w:type="dxa"/>
            <w:tcBorders>
              <w:top w:val="single" w:sz="2" w:space="0" w:color="999999" w:themeColor="text1" w:themeTint="66"/>
              <w:left w:val="single" w:sz="8" w:space="0" w:color="FFFFFF"/>
              <w:bottom w:val="single" w:sz="2" w:space="0" w:color="999999" w:themeColor="text1" w:themeTint="66"/>
              <w:right w:val="single" w:sz="8" w:space="0" w:color="FFFFFF"/>
            </w:tcBorders>
            <w:shd w:val="clear" w:color="auto" w:fill="auto"/>
            <w:tcMar>
              <w:top w:w="57" w:type="dxa"/>
              <w:left w:w="15" w:type="dxa"/>
              <w:bottom w:w="57" w:type="dxa"/>
              <w:right w:w="15" w:type="dxa"/>
            </w:tcMar>
            <w:hideMark/>
          </w:tcPr>
          <w:p w14:paraId="6DD0A968" w14:textId="01B5861F" w:rsidR="00024125" w:rsidRPr="00063173" w:rsidRDefault="00063173" w:rsidP="008766CC">
            <w:pPr>
              <w:spacing w:after="0" w:line="240" w:lineRule="auto"/>
              <w:rPr>
                <w:rFonts w:asciiTheme="majorHAnsi" w:eastAsia="Times New Roman" w:hAnsiTheme="majorHAnsi" w:cs="Arial"/>
                <w:lang w:val="en-GB" w:eastAsia="de-DE"/>
              </w:rPr>
            </w:pPr>
            <w:r w:rsidRPr="00063173">
              <w:rPr>
                <w:rFonts w:asciiTheme="majorHAnsi" w:eastAsia="Times New Roman" w:hAnsiTheme="majorHAnsi" w:cs="Arial"/>
                <w:lang w:val="en-GB" w:eastAsia="de-DE"/>
              </w:rPr>
              <w:t>4.0</w:t>
            </w:r>
          </w:p>
        </w:tc>
        <w:tc>
          <w:tcPr>
            <w:tcW w:w="5252" w:type="dxa"/>
            <w:tcBorders>
              <w:top w:val="single" w:sz="2" w:space="0" w:color="999999" w:themeColor="text1" w:themeTint="66"/>
              <w:left w:val="single" w:sz="8" w:space="0" w:color="FFFFFF"/>
              <w:bottom w:val="single" w:sz="2" w:space="0" w:color="999999" w:themeColor="text1" w:themeTint="66"/>
              <w:right w:val="single" w:sz="8" w:space="0" w:color="FFFFFF"/>
            </w:tcBorders>
            <w:shd w:val="clear" w:color="auto" w:fill="auto"/>
            <w:tcMar>
              <w:top w:w="57" w:type="dxa"/>
              <w:left w:w="15" w:type="dxa"/>
              <w:bottom w:w="57" w:type="dxa"/>
              <w:right w:w="170" w:type="dxa"/>
            </w:tcMar>
            <w:hideMark/>
          </w:tcPr>
          <w:p w14:paraId="78FFE89F" w14:textId="050735B4" w:rsidR="00024125" w:rsidRPr="00063173" w:rsidRDefault="00063173" w:rsidP="008766CC">
            <w:pPr>
              <w:spacing w:after="0" w:line="240" w:lineRule="auto"/>
              <w:rPr>
                <w:rFonts w:asciiTheme="majorHAnsi" w:eastAsia="Times New Roman" w:hAnsiTheme="majorHAnsi" w:cs="Arial"/>
                <w:lang w:val="en-GB" w:eastAsia="de-DE"/>
              </w:rPr>
            </w:pPr>
            <w:r w:rsidRPr="00063173">
              <w:rPr>
                <w:rFonts w:asciiTheme="majorHAnsi" w:eastAsia="Times New Roman" w:hAnsiTheme="majorHAnsi" w:cs="Arial"/>
                <w:lang w:val="en-GB" w:eastAsia="de-DE"/>
              </w:rPr>
              <w:t>Formatting</w:t>
            </w:r>
          </w:p>
        </w:tc>
        <w:tc>
          <w:tcPr>
            <w:tcW w:w="2053" w:type="dxa"/>
            <w:tcBorders>
              <w:top w:val="single" w:sz="2" w:space="0" w:color="999999" w:themeColor="text1" w:themeTint="66"/>
              <w:left w:val="single" w:sz="8" w:space="0" w:color="FFFFFF"/>
              <w:bottom w:val="single" w:sz="2" w:space="0" w:color="999999" w:themeColor="text1" w:themeTint="66"/>
              <w:right w:val="single" w:sz="8" w:space="0" w:color="FFFFFF"/>
            </w:tcBorders>
            <w:shd w:val="clear" w:color="auto" w:fill="auto"/>
            <w:tcMar>
              <w:top w:w="57" w:type="dxa"/>
              <w:left w:w="15" w:type="dxa"/>
              <w:bottom w:w="57" w:type="dxa"/>
              <w:right w:w="170" w:type="dxa"/>
            </w:tcMar>
            <w:hideMark/>
          </w:tcPr>
          <w:p w14:paraId="0C8C270F" w14:textId="42401A20" w:rsidR="00024125" w:rsidRPr="00063173" w:rsidRDefault="00063173" w:rsidP="008766CC">
            <w:pPr>
              <w:spacing w:after="0" w:line="240" w:lineRule="auto"/>
              <w:rPr>
                <w:rFonts w:asciiTheme="majorHAnsi" w:eastAsia="Times New Roman" w:hAnsiTheme="majorHAnsi" w:cs="Arial"/>
                <w:lang w:val="en-GB" w:eastAsia="de-DE"/>
              </w:rPr>
            </w:pPr>
            <w:r w:rsidRPr="00063173">
              <w:rPr>
                <w:rFonts w:asciiTheme="majorHAnsi" w:eastAsia="Times New Roman" w:hAnsiTheme="majorHAnsi" w:cs="Arial"/>
                <w:lang w:val="en-GB" w:eastAsia="de-DE"/>
              </w:rPr>
              <w:t>Natalia Zdebel</w:t>
            </w:r>
          </w:p>
        </w:tc>
        <w:tc>
          <w:tcPr>
            <w:tcW w:w="1853" w:type="dxa"/>
            <w:tcBorders>
              <w:top w:val="single" w:sz="2" w:space="0" w:color="999999" w:themeColor="text1" w:themeTint="66"/>
              <w:left w:val="single" w:sz="8" w:space="0" w:color="FFFFFF"/>
              <w:bottom w:val="single" w:sz="2" w:space="0" w:color="999999" w:themeColor="text1" w:themeTint="66"/>
              <w:right w:val="single" w:sz="8" w:space="0" w:color="FFFFFF"/>
            </w:tcBorders>
            <w:shd w:val="clear" w:color="auto" w:fill="auto"/>
            <w:tcMar>
              <w:top w:w="57" w:type="dxa"/>
              <w:left w:w="15" w:type="dxa"/>
              <w:bottom w:w="57" w:type="dxa"/>
              <w:right w:w="15" w:type="dxa"/>
            </w:tcMar>
            <w:hideMark/>
          </w:tcPr>
          <w:p w14:paraId="77C31155" w14:textId="26B18448" w:rsidR="00024125" w:rsidRPr="00063173" w:rsidRDefault="00063173" w:rsidP="008766CC">
            <w:pPr>
              <w:spacing w:after="0" w:line="240" w:lineRule="auto"/>
              <w:rPr>
                <w:rFonts w:asciiTheme="majorHAnsi" w:eastAsia="Times New Roman" w:hAnsiTheme="majorHAnsi" w:cs="Arial"/>
                <w:lang w:val="en-GB" w:eastAsia="de-DE"/>
              </w:rPr>
            </w:pPr>
            <w:r w:rsidRPr="00063173">
              <w:rPr>
                <w:rFonts w:asciiTheme="majorHAnsi" w:eastAsia="Times New Roman" w:hAnsiTheme="majorHAnsi" w:cs="Arial"/>
                <w:lang w:val="en-GB" w:eastAsia="de-DE"/>
              </w:rPr>
              <w:t>29.1</w:t>
            </w:r>
            <w:r w:rsidR="000A7E3D">
              <w:rPr>
                <w:rFonts w:asciiTheme="majorHAnsi" w:eastAsia="Times New Roman" w:hAnsiTheme="majorHAnsi" w:cs="Arial"/>
                <w:lang w:val="en-GB" w:eastAsia="de-DE"/>
              </w:rPr>
              <w:t>1</w:t>
            </w:r>
            <w:r w:rsidRPr="00063173">
              <w:rPr>
                <w:rFonts w:asciiTheme="majorHAnsi" w:eastAsia="Times New Roman" w:hAnsiTheme="majorHAnsi" w:cs="Arial"/>
                <w:lang w:val="en-GB" w:eastAsia="de-DE"/>
              </w:rPr>
              <w:t>.2024</w:t>
            </w:r>
          </w:p>
        </w:tc>
      </w:tr>
      <w:tr w:rsidR="00024125" w:rsidRPr="006148C0" w14:paraId="1968917B" w14:textId="77777777" w:rsidTr="006168BC">
        <w:trPr>
          <w:gridAfter w:val="1"/>
          <w:wAfter w:w="75" w:type="dxa"/>
          <w:trHeight w:val="284"/>
        </w:trPr>
        <w:tc>
          <w:tcPr>
            <w:tcW w:w="989" w:type="dxa"/>
            <w:tcBorders>
              <w:top w:val="single" w:sz="2" w:space="0" w:color="999999" w:themeColor="text1" w:themeTint="66"/>
              <w:left w:val="single" w:sz="8" w:space="0" w:color="FFFFFF"/>
              <w:bottom w:val="single" w:sz="2" w:space="0" w:color="999999" w:themeColor="text1" w:themeTint="66"/>
              <w:right w:val="single" w:sz="8" w:space="0" w:color="FFFFFF"/>
            </w:tcBorders>
            <w:shd w:val="clear" w:color="auto" w:fill="auto"/>
            <w:tcMar>
              <w:top w:w="57" w:type="dxa"/>
              <w:left w:w="15" w:type="dxa"/>
              <w:bottom w:w="57" w:type="dxa"/>
              <w:right w:w="15" w:type="dxa"/>
            </w:tcMar>
            <w:hideMark/>
          </w:tcPr>
          <w:p w14:paraId="01BC877A" w14:textId="77777777" w:rsidR="00024125" w:rsidRPr="00063173" w:rsidRDefault="00024125" w:rsidP="008766CC">
            <w:pPr>
              <w:spacing w:after="0" w:line="240" w:lineRule="auto"/>
              <w:rPr>
                <w:rFonts w:asciiTheme="majorHAnsi" w:eastAsia="Times New Roman" w:hAnsiTheme="majorHAnsi" w:cs="Arial"/>
                <w:lang w:val="en-GB" w:eastAsia="de-DE"/>
              </w:rPr>
            </w:pPr>
          </w:p>
        </w:tc>
        <w:tc>
          <w:tcPr>
            <w:tcW w:w="5252" w:type="dxa"/>
            <w:tcBorders>
              <w:top w:val="single" w:sz="2" w:space="0" w:color="999999" w:themeColor="text1" w:themeTint="66"/>
              <w:left w:val="single" w:sz="8" w:space="0" w:color="FFFFFF"/>
              <w:bottom w:val="single" w:sz="2" w:space="0" w:color="999999" w:themeColor="text1" w:themeTint="66"/>
              <w:right w:val="single" w:sz="8" w:space="0" w:color="FFFFFF"/>
            </w:tcBorders>
            <w:shd w:val="clear" w:color="auto" w:fill="auto"/>
            <w:tcMar>
              <w:top w:w="57" w:type="dxa"/>
              <w:left w:w="15" w:type="dxa"/>
              <w:bottom w:w="57" w:type="dxa"/>
              <w:right w:w="170" w:type="dxa"/>
            </w:tcMar>
            <w:hideMark/>
          </w:tcPr>
          <w:p w14:paraId="38A616E8" w14:textId="77777777" w:rsidR="00024125" w:rsidRPr="00063173" w:rsidRDefault="00024125" w:rsidP="008766CC">
            <w:pPr>
              <w:spacing w:after="0" w:line="240" w:lineRule="auto"/>
              <w:rPr>
                <w:rFonts w:asciiTheme="majorHAnsi" w:eastAsia="Times New Roman" w:hAnsiTheme="majorHAnsi" w:cs="Arial"/>
                <w:lang w:val="en-GB" w:eastAsia="de-DE"/>
              </w:rPr>
            </w:pPr>
          </w:p>
        </w:tc>
        <w:tc>
          <w:tcPr>
            <w:tcW w:w="2053" w:type="dxa"/>
            <w:tcBorders>
              <w:top w:val="single" w:sz="2" w:space="0" w:color="999999" w:themeColor="text1" w:themeTint="66"/>
              <w:left w:val="single" w:sz="8" w:space="0" w:color="FFFFFF"/>
              <w:bottom w:val="single" w:sz="2" w:space="0" w:color="999999" w:themeColor="text1" w:themeTint="66"/>
              <w:right w:val="single" w:sz="8" w:space="0" w:color="FFFFFF"/>
            </w:tcBorders>
            <w:shd w:val="clear" w:color="auto" w:fill="auto"/>
            <w:tcMar>
              <w:top w:w="57" w:type="dxa"/>
              <w:left w:w="15" w:type="dxa"/>
              <w:bottom w:w="57" w:type="dxa"/>
              <w:right w:w="170" w:type="dxa"/>
            </w:tcMar>
            <w:hideMark/>
          </w:tcPr>
          <w:p w14:paraId="56C995FA" w14:textId="77777777" w:rsidR="00024125" w:rsidRPr="00063173" w:rsidRDefault="00024125" w:rsidP="008766CC">
            <w:pPr>
              <w:spacing w:after="0" w:line="240" w:lineRule="auto"/>
              <w:rPr>
                <w:rFonts w:asciiTheme="majorHAnsi" w:eastAsia="Times New Roman" w:hAnsiTheme="majorHAnsi" w:cs="Arial"/>
                <w:lang w:val="en-GB" w:eastAsia="de-DE"/>
              </w:rPr>
            </w:pPr>
          </w:p>
        </w:tc>
        <w:tc>
          <w:tcPr>
            <w:tcW w:w="1853" w:type="dxa"/>
            <w:tcBorders>
              <w:top w:val="single" w:sz="2" w:space="0" w:color="999999" w:themeColor="text1" w:themeTint="66"/>
              <w:left w:val="single" w:sz="8" w:space="0" w:color="FFFFFF"/>
              <w:bottom w:val="single" w:sz="2" w:space="0" w:color="999999" w:themeColor="text1" w:themeTint="66"/>
              <w:right w:val="single" w:sz="8" w:space="0" w:color="FFFFFF"/>
            </w:tcBorders>
            <w:shd w:val="clear" w:color="auto" w:fill="auto"/>
            <w:tcMar>
              <w:top w:w="57" w:type="dxa"/>
              <w:left w:w="15" w:type="dxa"/>
              <w:bottom w:w="57" w:type="dxa"/>
              <w:right w:w="15" w:type="dxa"/>
            </w:tcMar>
            <w:hideMark/>
          </w:tcPr>
          <w:p w14:paraId="0E8B848B" w14:textId="77777777" w:rsidR="00024125" w:rsidRPr="00063173" w:rsidRDefault="00024125" w:rsidP="008766CC">
            <w:pPr>
              <w:spacing w:after="0" w:line="240" w:lineRule="auto"/>
              <w:rPr>
                <w:rFonts w:asciiTheme="majorHAnsi" w:eastAsia="Times New Roman" w:hAnsiTheme="majorHAnsi" w:cs="Arial"/>
                <w:lang w:val="en-GB" w:eastAsia="de-DE"/>
              </w:rPr>
            </w:pPr>
          </w:p>
        </w:tc>
      </w:tr>
      <w:tr w:rsidR="00024125" w:rsidRPr="006148C0" w14:paraId="450498AD" w14:textId="77777777" w:rsidTr="006168BC">
        <w:trPr>
          <w:gridAfter w:val="1"/>
          <w:wAfter w:w="75" w:type="dxa"/>
          <w:trHeight w:val="284"/>
        </w:trPr>
        <w:tc>
          <w:tcPr>
            <w:tcW w:w="989" w:type="dxa"/>
            <w:tcBorders>
              <w:top w:val="single" w:sz="2" w:space="0" w:color="999999" w:themeColor="text1" w:themeTint="66"/>
              <w:left w:val="single" w:sz="8" w:space="0" w:color="FFFFFF"/>
              <w:bottom w:val="single" w:sz="2" w:space="0" w:color="999999" w:themeColor="text1" w:themeTint="66"/>
              <w:right w:val="single" w:sz="8" w:space="0" w:color="FFFFFF"/>
            </w:tcBorders>
            <w:shd w:val="clear" w:color="auto" w:fill="auto"/>
            <w:tcMar>
              <w:top w:w="57" w:type="dxa"/>
              <w:left w:w="15" w:type="dxa"/>
              <w:bottom w:w="57" w:type="dxa"/>
              <w:right w:w="15" w:type="dxa"/>
            </w:tcMar>
            <w:hideMark/>
          </w:tcPr>
          <w:p w14:paraId="5BA1CC03" w14:textId="77777777" w:rsidR="00024125" w:rsidRPr="00063173" w:rsidRDefault="00024125" w:rsidP="008766CC">
            <w:pPr>
              <w:spacing w:after="0" w:line="240" w:lineRule="auto"/>
              <w:rPr>
                <w:rFonts w:asciiTheme="majorHAnsi" w:eastAsia="Times New Roman" w:hAnsiTheme="majorHAnsi" w:cs="Arial"/>
                <w:lang w:val="en-GB" w:eastAsia="de-DE"/>
              </w:rPr>
            </w:pPr>
          </w:p>
        </w:tc>
        <w:tc>
          <w:tcPr>
            <w:tcW w:w="5252" w:type="dxa"/>
            <w:tcBorders>
              <w:top w:val="single" w:sz="2" w:space="0" w:color="999999" w:themeColor="text1" w:themeTint="66"/>
              <w:left w:val="single" w:sz="8" w:space="0" w:color="FFFFFF"/>
              <w:bottom w:val="single" w:sz="2" w:space="0" w:color="999999" w:themeColor="text1" w:themeTint="66"/>
              <w:right w:val="single" w:sz="8" w:space="0" w:color="FFFFFF"/>
            </w:tcBorders>
            <w:shd w:val="clear" w:color="auto" w:fill="auto"/>
            <w:tcMar>
              <w:top w:w="57" w:type="dxa"/>
              <w:left w:w="15" w:type="dxa"/>
              <w:bottom w:w="57" w:type="dxa"/>
              <w:right w:w="170" w:type="dxa"/>
            </w:tcMar>
            <w:hideMark/>
          </w:tcPr>
          <w:p w14:paraId="691C6EFF" w14:textId="77777777" w:rsidR="00024125" w:rsidRPr="00063173" w:rsidRDefault="00024125" w:rsidP="008766CC">
            <w:pPr>
              <w:spacing w:after="0" w:line="240" w:lineRule="auto"/>
              <w:rPr>
                <w:rFonts w:asciiTheme="majorHAnsi" w:eastAsia="Times New Roman" w:hAnsiTheme="majorHAnsi" w:cs="Arial"/>
                <w:lang w:val="en-GB" w:eastAsia="de-DE"/>
              </w:rPr>
            </w:pPr>
          </w:p>
        </w:tc>
        <w:tc>
          <w:tcPr>
            <w:tcW w:w="2053" w:type="dxa"/>
            <w:tcBorders>
              <w:top w:val="single" w:sz="2" w:space="0" w:color="999999" w:themeColor="text1" w:themeTint="66"/>
              <w:left w:val="single" w:sz="8" w:space="0" w:color="FFFFFF"/>
              <w:bottom w:val="single" w:sz="2" w:space="0" w:color="999999" w:themeColor="text1" w:themeTint="66"/>
              <w:right w:val="single" w:sz="8" w:space="0" w:color="FFFFFF"/>
            </w:tcBorders>
            <w:shd w:val="clear" w:color="auto" w:fill="auto"/>
            <w:tcMar>
              <w:top w:w="57" w:type="dxa"/>
              <w:left w:w="15" w:type="dxa"/>
              <w:bottom w:w="57" w:type="dxa"/>
              <w:right w:w="170" w:type="dxa"/>
            </w:tcMar>
            <w:hideMark/>
          </w:tcPr>
          <w:p w14:paraId="02DB19A9" w14:textId="77777777" w:rsidR="00024125" w:rsidRPr="00063173" w:rsidRDefault="00024125" w:rsidP="008766CC">
            <w:pPr>
              <w:spacing w:after="0" w:line="240" w:lineRule="auto"/>
              <w:rPr>
                <w:rFonts w:asciiTheme="majorHAnsi" w:eastAsia="Times New Roman" w:hAnsiTheme="majorHAnsi" w:cs="Arial"/>
                <w:lang w:val="en-GB" w:eastAsia="de-DE"/>
              </w:rPr>
            </w:pPr>
          </w:p>
        </w:tc>
        <w:tc>
          <w:tcPr>
            <w:tcW w:w="1853" w:type="dxa"/>
            <w:tcBorders>
              <w:top w:val="single" w:sz="2" w:space="0" w:color="999999" w:themeColor="text1" w:themeTint="66"/>
              <w:left w:val="single" w:sz="8" w:space="0" w:color="FFFFFF"/>
              <w:bottom w:val="single" w:sz="2" w:space="0" w:color="999999" w:themeColor="text1" w:themeTint="66"/>
              <w:right w:val="single" w:sz="8" w:space="0" w:color="FFFFFF"/>
            </w:tcBorders>
            <w:shd w:val="clear" w:color="auto" w:fill="auto"/>
            <w:tcMar>
              <w:top w:w="57" w:type="dxa"/>
              <w:left w:w="15" w:type="dxa"/>
              <w:bottom w:w="57" w:type="dxa"/>
              <w:right w:w="15" w:type="dxa"/>
            </w:tcMar>
            <w:hideMark/>
          </w:tcPr>
          <w:p w14:paraId="2A7426E3" w14:textId="77777777" w:rsidR="00024125" w:rsidRPr="00063173" w:rsidRDefault="00024125" w:rsidP="008766CC">
            <w:pPr>
              <w:spacing w:after="0" w:line="240" w:lineRule="auto"/>
              <w:rPr>
                <w:rFonts w:asciiTheme="majorHAnsi" w:eastAsia="Times New Roman" w:hAnsiTheme="majorHAnsi" w:cs="Arial"/>
                <w:lang w:val="en-GB" w:eastAsia="de-DE"/>
              </w:rPr>
            </w:pPr>
          </w:p>
        </w:tc>
      </w:tr>
      <w:tr w:rsidR="00024125" w:rsidRPr="006148C0" w14:paraId="76768E02" w14:textId="77777777" w:rsidTr="006168BC">
        <w:trPr>
          <w:gridAfter w:val="1"/>
          <w:wAfter w:w="75" w:type="dxa"/>
          <w:trHeight w:val="284"/>
        </w:trPr>
        <w:tc>
          <w:tcPr>
            <w:tcW w:w="989" w:type="dxa"/>
            <w:tcBorders>
              <w:top w:val="single" w:sz="2" w:space="0" w:color="999999" w:themeColor="text1" w:themeTint="66"/>
              <w:left w:val="single" w:sz="8" w:space="0" w:color="FFFFFF"/>
              <w:bottom w:val="single" w:sz="2" w:space="0" w:color="999999" w:themeColor="text1" w:themeTint="66"/>
              <w:right w:val="single" w:sz="8" w:space="0" w:color="FFFFFF"/>
            </w:tcBorders>
            <w:shd w:val="clear" w:color="auto" w:fill="auto"/>
            <w:tcMar>
              <w:top w:w="57" w:type="dxa"/>
              <w:left w:w="15" w:type="dxa"/>
              <w:bottom w:w="57" w:type="dxa"/>
              <w:right w:w="15" w:type="dxa"/>
            </w:tcMar>
            <w:hideMark/>
          </w:tcPr>
          <w:p w14:paraId="5C61F6E5" w14:textId="77777777" w:rsidR="00024125" w:rsidRPr="00063173" w:rsidRDefault="00024125" w:rsidP="008766CC">
            <w:pPr>
              <w:spacing w:after="0" w:line="240" w:lineRule="auto"/>
              <w:rPr>
                <w:rFonts w:asciiTheme="majorHAnsi" w:eastAsia="Times New Roman" w:hAnsiTheme="majorHAnsi" w:cs="Arial"/>
                <w:lang w:val="en-GB" w:eastAsia="de-DE"/>
              </w:rPr>
            </w:pPr>
          </w:p>
        </w:tc>
        <w:tc>
          <w:tcPr>
            <w:tcW w:w="5252" w:type="dxa"/>
            <w:tcBorders>
              <w:top w:val="single" w:sz="2" w:space="0" w:color="999999" w:themeColor="text1" w:themeTint="66"/>
              <w:left w:val="single" w:sz="8" w:space="0" w:color="FFFFFF"/>
              <w:bottom w:val="single" w:sz="2" w:space="0" w:color="999999" w:themeColor="text1" w:themeTint="66"/>
              <w:right w:val="single" w:sz="8" w:space="0" w:color="FFFFFF"/>
            </w:tcBorders>
            <w:shd w:val="clear" w:color="auto" w:fill="auto"/>
            <w:tcMar>
              <w:top w:w="57" w:type="dxa"/>
              <w:left w:w="15" w:type="dxa"/>
              <w:bottom w:w="57" w:type="dxa"/>
              <w:right w:w="170" w:type="dxa"/>
            </w:tcMar>
            <w:hideMark/>
          </w:tcPr>
          <w:p w14:paraId="3549850F" w14:textId="77777777" w:rsidR="00024125" w:rsidRPr="00063173" w:rsidRDefault="00024125" w:rsidP="008766CC">
            <w:pPr>
              <w:spacing w:after="0" w:line="240" w:lineRule="auto"/>
              <w:rPr>
                <w:rFonts w:asciiTheme="majorHAnsi" w:eastAsia="Times New Roman" w:hAnsiTheme="majorHAnsi" w:cs="Arial"/>
                <w:lang w:val="en-GB" w:eastAsia="de-DE"/>
              </w:rPr>
            </w:pPr>
          </w:p>
        </w:tc>
        <w:tc>
          <w:tcPr>
            <w:tcW w:w="2053" w:type="dxa"/>
            <w:tcBorders>
              <w:top w:val="single" w:sz="2" w:space="0" w:color="999999" w:themeColor="text1" w:themeTint="66"/>
              <w:left w:val="single" w:sz="8" w:space="0" w:color="FFFFFF"/>
              <w:bottom w:val="single" w:sz="2" w:space="0" w:color="999999" w:themeColor="text1" w:themeTint="66"/>
              <w:right w:val="single" w:sz="8" w:space="0" w:color="FFFFFF"/>
            </w:tcBorders>
            <w:shd w:val="clear" w:color="auto" w:fill="auto"/>
            <w:tcMar>
              <w:top w:w="57" w:type="dxa"/>
              <w:left w:w="15" w:type="dxa"/>
              <w:bottom w:w="57" w:type="dxa"/>
              <w:right w:w="170" w:type="dxa"/>
            </w:tcMar>
            <w:hideMark/>
          </w:tcPr>
          <w:p w14:paraId="6082706E" w14:textId="77777777" w:rsidR="00024125" w:rsidRPr="00063173" w:rsidRDefault="00024125" w:rsidP="008766CC">
            <w:pPr>
              <w:spacing w:after="0" w:line="240" w:lineRule="auto"/>
              <w:rPr>
                <w:rFonts w:asciiTheme="majorHAnsi" w:eastAsia="Times New Roman" w:hAnsiTheme="majorHAnsi" w:cs="Arial"/>
                <w:lang w:val="en-GB" w:eastAsia="de-DE"/>
              </w:rPr>
            </w:pPr>
          </w:p>
        </w:tc>
        <w:tc>
          <w:tcPr>
            <w:tcW w:w="1853" w:type="dxa"/>
            <w:tcBorders>
              <w:top w:val="single" w:sz="2" w:space="0" w:color="999999" w:themeColor="text1" w:themeTint="66"/>
              <w:left w:val="single" w:sz="8" w:space="0" w:color="FFFFFF"/>
              <w:bottom w:val="single" w:sz="2" w:space="0" w:color="999999" w:themeColor="text1" w:themeTint="66"/>
              <w:right w:val="single" w:sz="8" w:space="0" w:color="FFFFFF"/>
            </w:tcBorders>
            <w:shd w:val="clear" w:color="auto" w:fill="auto"/>
            <w:tcMar>
              <w:top w:w="57" w:type="dxa"/>
              <w:left w:w="15" w:type="dxa"/>
              <w:bottom w:w="57" w:type="dxa"/>
              <w:right w:w="15" w:type="dxa"/>
            </w:tcMar>
            <w:hideMark/>
          </w:tcPr>
          <w:p w14:paraId="07201FF4" w14:textId="77777777" w:rsidR="00024125" w:rsidRPr="00063173" w:rsidRDefault="00024125" w:rsidP="008766CC">
            <w:pPr>
              <w:spacing w:after="0" w:line="240" w:lineRule="auto"/>
              <w:rPr>
                <w:rFonts w:asciiTheme="majorHAnsi" w:eastAsia="Times New Roman" w:hAnsiTheme="majorHAnsi" w:cs="Arial"/>
                <w:lang w:val="en-GB" w:eastAsia="de-DE"/>
              </w:rPr>
            </w:pPr>
          </w:p>
        </w:tc>
      </w:tr>
      <w:tr w:rsidR="00024125" w:rsidRPr="006148C0" w14:paraId="140DBF94" w14:textId="77777777" w:rsidTr="006168BC">
        <w:trPr>
          <w:gridAfter w:val="1"/>
          <w:wAfter w:w="75" w:type="dxa"/>
          <w:trHeight w:val="284"/>
        </w:trPr>
        <w:tc>
          <w:tcPr>
            <w:tcW w:w="989" w:type="dxa"/>
            <w:tcBorders>
              <w:top w:val="single" w:sz="2" w:space="0" w:color="999999" w:themeColor="text1" w:themeTint="66"/>
              <w:left w:val="single" w:sz="8" w:space="0" w:color="FFFFFF"/>
              <w:bottom w:val="single" w:sz="2" w:space="0" w:color="999999" w:themeColor="text1" w:themeTint="66"/>
              <w:right w:val="single" w:sz="8" w:space="0" w:color="FFFFFF"/>
            </w:tcBorders>
            <w:shd w:val="clear" w:color="auto" w:fill="auto"/>
            <w:tcMar>
              <w:top w:w="57" w:type="dxa"/>
              <w:left w:w="15" w:type="dxa"/>
              <w:bottom w:w="57" w:type="dxa"/>
              <w:right w:w="15" w:type="dxa"/>
            </w:tcMar>
            <w:hideMark/>
          </w:tcPr>
          <w:p w14:paraId="3D32CFAC" w14:textId="77777777" w:rsidR="00024125" w:rsidRPr="00063173" w:rsidRDefault="00024125" w:rsidP="008766CC">
            <w:pPr>
              <w:spacing w:after="0" w:line="240" w:lineRule="auto"/>
              <w:rPr>
                <w:rFonts w:asciiTheme="majorHAnsi" w:eastAsia="Times New Roman" w:hAnsiTheme="majorHAnsi" w:cs="Arial"/>
                <w:lang w:val="en-GB" w:eastAsia="de-DE"/>
              </w:rPr>
            </w:pPr>
          </w:p>
        </w:tc>
        <w:tc>
          <w:tcPr>
            <w:tcW w:w="5252" w:type="dxa"/>
            <w:tcBorders>
              <w:top w:val="single" w:sz="2" w:space="0" w:color="999999" w:themeColor="text1" w:themeTint="66"/>
              <w:left w:val="single" w:sz="8" w:space="0" w:color="FFFFFF"/>
              <w:bottom w:val="single" w:sz="2" w:space="0" w:color="999999" w:themeColor="text1" w:themeTint="66"/>
              <w:right w:val="single" w:sz="8" w:space="0" w:color="FFFFFF"/>
            </w:tcBorders>
            <w:shd w:val="clear" w:color="auto" w:fill="auto"/>
            <w:tcMar>
              <w:top w:w="57" w:type="dxa"/>
              <w:left w:w="15" w:type="dxa"/>
              <w:bottom w:w="57" w:type="dxa"/>
              <w:right w:w="170" w:type="dxa"/>
            </w:tcMar>
            <w:hideMark/>
          </w:tcPr>
          <w:p w14:paraId="6155D785" w14:textId="77777777" w:rsidR="00024125" w:rsidRPr="00063173" w:rsidRDefault="00024125" w:rsidP="008766CC">
            <w:pPr>
              <w:spacing w:after="0" w:line="240" w:lineRule="auto"/>
              <w:rPr>
                <w:rFonts w:asciiTheme="majorHAnsi" w:eastAsia="Times New Roman" w:hAnsiTheme="majorHAnsi" w:cs="Arial"/>
                <w:lang w:val="en-GB" w:eastAsia="de-DE"/>
              </w:rPr>
            </w:pPr>
          </w:p>
        </w:tc>
        <w:tc>
          <w:tcPr>
            <w:tcW w:w="2053" w:type="dxa"/>
            <w:tcBorders>
              <w:top w:val="single" w:sz="2" w:space="0" w:color="999999" w:themeColor="text1" w:themeTint="66"/>
              <w:left w:val="single" w:sz="8" w:space="0" w:color="FFFFFF"/>
              <w:bottom w:val="single" w:sz="2" w:space="0" w:color="999999" w:themeColor="text1" w:themeTint="66"/>
              <w:right w:val="single" w:sz="8" w:space="0" w:color="FFFFFF"/>
            </w:tcBorders>
            <w:shd w:val="clear" w:color="auto" w:fill="auto"/>
            <w:tcMar>
              <w:top w:w="57" w:type="dxa"/>
              <w:left w:w="15" w:type="dxa"/>
              <w:bottom w:w="57" w:type="dxa"/>
              <w:right w:w="170" w:type="dxa"/>
            </w:tcMar>
            <w:hideMark/>
          </w:tcPr>
          <w:p w14:paraId="3539E195" w14:textId="77777777" w:rsidR="00024125" w:rsidRPr="00063173" w:rsidRDefault="00024125" w:rsidP="008766CC">
            <w:pPr>
              <w:spacing w:after="0" w:line="240" w:lineRule="auto"/>
              <w:rPr>
                <w:rFonts w:asciiTheme="majorHAnsi" w:eastAsia="Times New Roman" w:hAnsiTheme="majorHAnsi" w:cs="Arial"/>
                <w:lang w:val="en-GB" w:eastAsia="de-DE"/>
              </w:rPr>
            </w:pPr>
          </w:p>
        </w:tc>
        <w:tc>
          <w:tcPr>
            <w:tcW w:w="1853" w:type="dxa"/>
            <w:tcBorders>
              <w:top w:val="single" w:sz="2" w:space="0" w:color="999999" w:themeColor="text1" w:themeTint="66"/>
              <w:left w:val="single" w:sz="8" w:space="0" w:color="FFFFFF"/>
              <w:bottom w:val="single" w:sz="2" w:space="0" w:color="999999" w:themeColor="text1" w:themeTint="66"/>
              <w:right w:val="single" w:sz="8" w:space="0" w:color="FFFFFF"/>
            </w:tcBorders>
            <w:shd w:val="clear" w:color="auto" w:fill="auto"/>
            <w:tcMar>
              <w:top w:w="57" w:type="dxa"/>
              <w:left w:w="15" w:type="dxa"/>
              <w:bottom w:w="57" w:type="dxa"/>
              <w:right w:w="15" w:type="dxa"/>
            </w:tcMar>
            <w:hideMark/>
          </w:tcPr>
          <w:p w14:paraId="088FE9EC" w14:textId="77777777" w:rsidR="00024125" w:rsidRPr="00063173" w:rsidRDefault="00024125" w:rsidP="008766CC">
            <w:pPr>
              <w:spacing w:after="0" w:line="240" w:lineRule="auto"/>
              <w:rPr>
                <w:rFonts w:asciiTheme="majorHAnsi" w:eastAsia="Times New Roman" w:hAnsiTheme="majorHAnsi" w:cs="Arial"/>
                <w:lang w:val="en-GB" w:eastAsia="de-DE"/>
              </w:rPr>
            </w:pPr>
          </w:p>
        </w:tc>
      </w:tr>
      <w:tr w:rsidR="00024125" w:rsidRPr="006148C0" w14:paraId="0EDBA7D2" w14:textId="77777777" w:rsidTr="006168BC">
        <w:trPr>
          <w:gridAfter w:val="1"/>
          <w:wAfter w:w="75" w:type="dxa"/>
          <w:trHeight w:val="284"/>
        </w:trPr>
        <w:tc>
          <w:tcPr>
            <w:tcW w:w="989" w:type="dxa"/>
            <w:tcBorders>
              <w:top w:val="single" w:sz="2" w:space="0" w:color="999999" w:themeColor="text1" w:themeTint="66"/>
              <w:left w:val="single" w:sz="8" w:space="0" w:color="FFFFFF"/>
              <w:bottom w:val="single" w:sz="2" w:space="0" w:color="999999" w:themeColor="text1" w:themeTint="66"/>
              <w:right w:val="single" w:sz="8" w:space="0" w:color="FFFFFF"/>
            </w:tcBorders>
            <w:shd w:val="clear" w:color="auto" w:fill="auto"/>
            <w:tcMar>
              <w:top w:w="57" w:type="dxa"/>
              <w:left w:w="15" w:type="dxa"/>
              <w:bottom w:w="57" w:type="dxa"/>
              <w:right w:w="15" w:type="dxa"/>
            </w:tcMar>
            <w:hideMark/>
          </w:tcPr>
          <w:p w14:paraId="4D116B48" w14:textId="77777777" w:rsidR="00024125" w:rsidRPr="00063173" w:rsidRDefault="00024125" w:rsidP="008766CC">
            <w:pPr>
              <w:spacing w:after="0" w:line="240" w:lineRule="auto"/>
              <w:rPr>
                <w:rFonts w:asciiTheme="majorHAnsi" w:eastAsia="Times New Roman" w:hAnsiTheme="majorHAnsi" w:cs="Arial"/>
                <w:lang w:val="en-GB" w:eastAsia="de-DE"/>
              </w:rPr>
            </w:pPr>
          </w:p>
        </w:tc>
        <w:tc>
          <w:tcPr>
            <w:tcW w:w="5252" w:type="dxa"/>
            <w:tcBorders>
              <w:top w:val="single" w:sz="2" w:space="0" w:color="999999" w:themeColor="text1" w:themeTint="66"/>
              <w:left w:val="single" w:sz="8" w:space="0" w:color="FFFFFF"/>
              <w:bottom w:val="single" w:sz="2" w:space="0" w:color="999999" w:themeColor="text1" w:themeTint="66"/>
              <w:right w:val="single" w:sz="8" w:space="0" w:color="FFFFFF"/>
            </w:tcBorders>
            <w:shd w:val="clear" w:color="auto" w:fill="auto"/>
            <w:tcMar>
              <w:top w:w="57" w:type="dxa"/>
              <w:left w:w="15" w:type="dxa"/>
              <w:bottom w:w="57" w:type="dxa"/>
              <w:right w:w="170" w:type="dxa"/>
            </w:tcMar>
            <w:hideMark/>
          </w:tcPr>
          <w:p w14:paraId="304D791B" w14:textId="77777777" w:rsidR="00024125" w:rsidRPr="00063173" w:rsidRDefault="00024125" w:rsidP="008766CC">
            <w:pPr>
              <w:spacing w:after="0" w:line="240" w:lineRule="auto"/>
              <w:rPr>
                <w:rFonts w:asciiTheme="majorHAnsi" w:eastAsia="Times New Roman" w:hAnsiTheme="majorHAnsi" w:cs="Arial"/>
                <w:lang w:val="en-GB" w:eastAsia="de-DE"/>
              </w:rPr>
            </w:pPr>
          </w:p>
        </w:tc>
        <w:tc>
          <w:tcPr>
            <w:tcW w:w="2053" w:type="dxa"/>
            <w:tcBorders>
              <w:top w:val="single" w:sz="2" w:space="0" w:color="999999" w:themeColor="text1" w:themeTint="66"/>
              <w:left w:val="single" w:sz="8" w:space="0" w:color="FFFFFF"/>
              <w:bottom w:val="single" w:sz="2" w:space="0" w:color="999999" w:themeColor="text1" w:themeTint="66"/>
              <w:right w:val="single" w:sz="8" w:space="0" w:color="FFFFFF"/>
            </w:tcBorders>
            <w:shd w:val="clear" w:color="auto" w:fill="auto"/>
            <w:tcMar>
              <w:top w:w="57" w:type="dxa"/>
              <w:left w:w="15" w:type="dxa"/>
              <w:bottom w:w="57" w:type="dxa"/>
              <w:right w:w="170" w:type="dxa"/>
            </w:tcMar>
            <w:hideMark/>
          </w:tcPr>
          <w:p w14:paraId="272BD362" w14:textId="77777777" w:rsidR="00024125" w:rsidRPr="00063173" w:rsidRDefault="00024125" w:rsidP="008766CC">
            <w:pPr>
              <w:spacing w:after="0" w:line="240" w:lineRule="auto"/>
              <w:rPr>
                <w:rFonts w:asciiTheme="majorHAnsi" w:eastAsia="Times New Roman" w:hAnsiTheme="majorHAnsi" w:cs="Arial"/>
                <w:lang w:val="en-GB" w:eastAsia="de-DE"/>
              </w:rPr>
            </w:pPr>
          </w:p>
        </w:tc>
        <w:tc>
          <w:tcPr>
            <w:tcW w:w="1853" w:type="dxa"/>
            <w:tcBorders>
              <w:top w:val="single" w:sz="2" w:space="0" w:color="999999" w:themeColor="text1" w:themeTint="66"/>
              <w:left w:val="single" w:sz="8" w:space="0" w:color="FFFFFF"/>
              <w:bottom w:val="single" w:sz="2" w:space="0" w:color="999999" w:themeColor="text1" w:themeTint="66"/>
              <w:right w:val="single" w:sz="8" w:space="0" w:color="FFFFFF"/>
            </w:tcBorders>
            <w:shd w:val="clear" w:color="auto" w:fill="auto"/>
            <w:tcMar>
              <w:top w:w="57" w:type="dxa"/>
              <w:left w:w="15" w:type="dxa"/>
              <w:bottom w:w="57" w:type="dxa"/>
              <w:right w:w="15" w:type="dxa"/>
            </w:tcMar>
            <w:hideMark/>
          </w:tcPr>
          <w:p w14:paraId="57591085" w14:textId="77777777" w:rsidR="00024125" w:rsidRPr="00063173" w:rsidRDefault="00024125" w:rsidP="008766CC">
            <w:pPr>
              <w:spacing w:after="0" w:line="240" w:lineRule="auto"/>
              <w:rPr>
                <w:rFonts w:asciiTheme="majorHAnsi" w:eastAsia="Times New Roman" w:hAnsiTheme="majorHAnsi" w:cs="Arial"/>
                <w:lang w:val="en-GB" w:eastAsia="de-DE"/>
              </w:rPr>
            </w:pPr>
          </w:p>
        </w:tc>
      </w:tr>
    </w:tbl>
    <w:p w14:paraId="7B45BED8" w14:textId="56698EFE" w:rsidR="00842D41" w:rsidRPr="00140F7F" w:rsidRDefault="00842D41" w:rsidP="008766CC"/>
    <w:sectPr w:rsidR="00842D41" w:rsidRPr="00140F7F" w:rsidSect="00DC5293">
      <w:pgSz w:w="11906" w:h="16838" w:code="9"/>
      <w:pgMar w:top="1985" w:right="851" w:bottom="1418" w:left="851" w:header="697"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Natalia Zdebel" w:date="2024-11-29T07:05:00Z" w:initials="NZ">
    <w:p w14:paraId="5BD3E041" w14:textId="77777777" w:rsidR="004817C3" w:rsidRDefault="004817C3" w:rsidP="004817C3">
      <w:pPr>
        <w:pStyle w:val="Kommentartext"/>
        <w:jc w:val="left"/>
      </w:pPr>
      <w:r>
        <w:rPr>
          <w:rStyle w:val="Kommentarzeichen"/>
        </w:rPr>
        <w:annotationRef/>
      </w:r>
      <w:r>
        <w:t>Überschrift geändert: Datum und Versionsnummer gehören nicht in die (Unter-)Überschrift und stehen auch in der Fußzeile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BD3E04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EDD8ACD" w16cex:dateUtc="2024-11-29T06:05:00Z">
    <w16cex:extLst>
      <w16:ext w16:uri="{CE6994B0-6A32-4C9F-8C6B-6E91EDA988CE}">
        <cr:reactions xmlns:cr="http://schemas.microsoft.com/office/comments/2020/reactions">
          <cr:reaction reactionType="1">
            <cr:reactionInfo dateUtc="2024-11-29T08:00:27Z">
              <cr:user userId="S::alexander-wyron.wachtberger@expleogroup.com::cc8e5813-7d87-4dbb-a5fa-51e679ce0e34" userProvider="AD" userName="Alexander Wyron Wachtberger"/>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BD3E041" w16cid:durableId="4EDD8AC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FAE887" w14:textId="77777777" w:rsidR="007A754F" w:rsidRDefault="007A754F" w:rsidP="00DC5293">
      <w:pPr>
        <w:spacing w:after="0" w:line="240" w:lineRule="auto"/>
      </w:pPr>
      <w:r>
        <w:separator/>
      </w:r>
    </w:p>
  </w:endnote>
  <w:endnote w:type="continuationSeparator" w:id="0">
    <w:p w14:paraId="4ED890CC" w14:textId="77777777" w:rsidR="007A754F" w:rsidRDefault="007A754F" w:rsidP="00DC5293">
      <w:pPr>
        <w:spacing w:after="0" w:line="240" w:lineRule="auto"/>
      </w:pPr>
      <w:r>
        <w:continuationSeparator/>
      </w:r>
    </w:p>
  </w:endnote>
  <w:endnote w:type="continuationNotice" w:id="1">
    <w:p w14:paraId="266028E2" w14:textId="77777777" w:rsidR="007A754F" w:rsidRDefault="007A754F">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Corps)">
    <w:altName w:val="Calibri"/>
    <w:charset w:val="00"/>
    <w:family w:val="roman"/>
    <w:pitch w:val="default"/>
  </w:font>
  <w:font w:name="Kokila">
    <w:charset w:val="00"/>
    <w:family w:val="swiss"/>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C5EC8A" w14:textId="6CBA0122" w:rsidR="00B36C2E" w:rsidRPr="00740DCB" w:rsidRDefault="00B36C2E" w:rsidP="00B36C2E">
    <w:pPr>
      <w:pStyle w:val="Fuzeile"/>
      <w:tabs>
        <w:tab w:val="clear" w:pos="4536"/>
        <w:tab w:val="clear" w:pos="9072"/>
        <w:tab w:val="center" w:pos="5103"/>
        <w:tab w:val="right" w:pos="10206"/>
      </w:tabs>
      <w:rPr>
        <w:rFonts w:ascii="Verdana" w:hAnsi="Verdana"/>
        <w:color w:val="000000" w:themeColor="text1"/>
        <w:sz w:val="16"/>
        <w:szCs w:val="16"/>
        <w:lang w:val="fr-FR"/>
      </w:rPr>
    </w:pPr>
    <w:r>
      <w:rPr>
        <w:rFonts w:ascii="Verdana" w:hAnsi="Verdana"/>
        <w:color w:val="000000" w:themeColor="text1"/>
        <w:sz w:val="16"/>
        <w:szCs w:val="16"/>
        <w:lang w:val="fr-FR"/>
      </w:rPr>
      <w:t>Public</w:t>
    </w:r>
    <w:r w:rsidRPr="00740DCB">
      <w:rPr>
        <w:rFonts w:ascii="Verdana" w:hAnsi="Verdana"/>
        <w:color w:val="000000" w:themeColor="text1"/>
        <w:sz w:val="16"/>
        <w:szCs w:val="16"/>
        <w:lang w:val="fr-FR"/>
      </w:rPr>
      <w:tab/>
    </w:r>
    <w:sdt>
      <w:sdtPr>
        <w:rPr>
          <w:rFonts w:ascii="Verdana" w:hAnsi="Verdana"/>
          <w:color w:val="000000" w:themeColor="text1"/>
          <w:sz w:val="16"/>
          <w:szCs w:val="16"/>
          <w:lang w:val="fr-FR"/>
        </w:rPr>
        <w:alias w:val="Betreff"/>
        <w:tag w:val=""/>
        <w:id w:val="1746060041"/>
        <w:dataBinding w:prefixMappings="xmlns:ns0='http://purl.org/dc/elements/1.1/' xmlns:ns1='http://schemas.openxmlformats.org/package/2006/metadata/core-properties' " w:xpath="/ns1:coreProperties[1]/ns0:subject[1]" w:storeItemID="{6C3C8BC8-F283-45AE-878A-BAB7291924A1}"/>
        <w:text/>
      </w:sdtPr>
      <w:sdtEndPr/>
      <w:sdtContent>
        <w:r w:rsidR="000B03F7">
          <w:rPr>
            <w:rFonts w:ascii="Verdana" w:hAnsi="Verdana"/>
            <w:color w:val="000000" w:themeColor="text1"/>
            <w:sz w:val="16"/>
            <w:szCs w:val="16"/>
            <w:lang w:val="fr-FR"/>
          </w:rPr>
          <w:t>Version 4.0 (2024-11-29)</w:t>
        </w:r>
      </w:sdtContent>
    </w:sdt>
    <w:r w:rsidRPr="00740DCB">
      <w:rPr>
        <w:rFonts w:ascii="Verdana" w:hAnsi="Verdana"/>
        <w:color w:val="000000" w:themeColor="text1"/>
        <w:sz w:val="16"/>
        <w:szCs w:val="16"/>
        <w:lang w:val="fr-FR"/>
      </w:rPr>
      <w:tab/>
      <w:t xml:space="preserve">Page </w:t>
    </w:r>
    <w:r w:rsidRPr="00AC1190">
      <w:rPr>
        <w:rFonts w:ascii="Verdana" w:hAnsi="Verdana"/>
        <w:color w:val="000000" w:themeColor="text1"/>
        <w:sz w:val="16"/>
        <w:szCs w:val="16"/>
        <w:lang w:val="en-GB"/>
      </w:rPr>
      <w:fldChar w:fldCharType="begin"/>
    </w:r>
    <w:r w:rsidRPr="00740DCB">
      <w:rPr>
        <w:rFonts w:ascii="Verdana" w:hAnsi="Verdana"/>
        <w:color w:val="000000" w:themeColor="text1"/>
        <w:sz w:val="16"/>
        <w:szCs w:val="16"/>
        <w:lang w:val="fr-FR"/>
      </w:rPr>
      <w:instrText xml:space="preserve"> PAGE  \* Arabic  \* MERGEFORMAT </w:instrText>
    </w:r>
    <w:r w:rsidRPr="00AC1190">
      <w:rPr>
        <w:rFonts w:ascii="Verdana" w:hAnsi="Verdana"/>
        <w:color w:val="000000" w:themeColor="text1"/>
        <w:sz w:val="16"/>
        <w:szCs w:val="16"/>
        <w:lang w:val="en-GB"/>
      </w:rPr>
      <w:fldChar w:fldCharType="separate"/>
    </w:r>
    <w:r>
      <w:rPr>
        <w:rFonts w:ascii="Verdana" w:hAnsi="Verdana"/>
        <w:color w:val="000000" w:themeColor="text1"/>
        <w:sz w:val="16"/>
        <w:szCs w:val="16"/>
        <w:lang w:val="en-GB"/>
      </w:rPr>
      <w:t>11</w:t>
    </w:r>
    <w:r w:rsidRPr="00AC1190">
      <w:rPr>
        <w:rFonts w:ascii="Verdana" w:hAnsi="Verdana"/>
        <w:color w:val="000000" w:themeColor="text1"/>
        <w:sz w:val="16"/>
        <w:szCs w:val="16"/>
        <w:lang w:val="en-GB"/>
      </w:rPr>
      <w:fldChar w:fldCharType="end"/>
    </w:r>
    <w:r w:rsidRPr="00740DCB">
      <w:rPr>
        <w:rFonts w:ascii="Verdana" w:hAnsi="Verdana"/>
        <w:color w:val="000000" w:themeColor="text1"/>
        <w:sz w:val="16"/>
        <w:szCs w:val="16"/>
        <w:lang w:val="fr-FR"/>
      </w:rPr>
      <w:t>/</w:t>
    </w:r>
    <w:r w:rsidRPr="00AC1190">
      <w:rPr>
        <w:rFonts w:ascii="Verdana" w:hAnsi="Verdana"/>
        <w:color w:val="000000" w:themeColor="text1"/>
        <w:sz w:val="16"/>
        <w:szCs w:val="16"/>
        <w:lang w:val="en-GB"/>
      </w:rPr>
      <w:fldChar w:fldCharType="begin"/>
    </w:r>
    <w:r w:rsidRPr="00740DCB">
      <w:rPr>
        <w:rFonts w:ascii="Verdana" w:hAnsi="Verdana"/>
        <w:color w:val="000000" w:themeColor="text1"/>
        <w:sz w:val="16"/>
        <w:szCs w:val="16"/>
        <w:lang w:val="fr-FR"/>
      </w:rPr>
      <w:instrText xml:space="preserve"> NUMPAGES  \# "0" \* Arabic  \* MERGEFORMAT </w:instrText>
    </w:r>
    <w:r w:rsidRPr="00AC1190">
      <w:rPr>
        <w:rFonts w:ascii="Verdana" w:hAnsi="Verdana"/>
        <w:color w:val="000000" w:themeColor="text1"/>
        <w:sz w:val="16"/>
        <w:szCs w:val="16"/>
        <w:lang w:val="en-GB"/>
      </w:rPr>
      <w:fldChar w:fldCharType="separate"/>
    </w:r>
    <w:r>
      <w:rPr>
        <w:rFonts w:ascii="Verdana" w:hAnsi="Verdana"/>
        <w:color w:val="000000" w:themeColor="text1"/>
        <w:sz w:val="16"/>
        <w:szCs w:val="16"/>
        <w:lang w:val="en-GB"/>
      </w:rPr>
      <w:t>11</w:t>
    </w:r>
    <w:r w:rsidRPr="00AC1190">
      <w:rPr>
        <w:rFonts w:ascii="Verdana" w:hAnsi="Verdana"/>
        <w:color w:val="000000" w:themeColor="text1"/>
        <w:sz w:val="16"/>
        <w:szCs w:val="16"/>
        <w:lang w:val="en-GB"/>
      </w:rPr>
      <w:fldChar w:fldCharType="end"/>
    </w:r>
  </w:p>
  <w:p w14:paraId="6E4BACAB" w14:textId="77777777" w:rsidR="00B36C2E" w:rsidRDefault="00B36C2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C138BB" w14:textId="77777777" w:rsidR="007A754F" w:rsidRDefault="007A754F" w:rsidP="00DC5293">
      <w:pPr>
        <w:spacing w:after="0" w:line="240" w:lineRule="auto"/>
      </w:pPr>
      <w:r>
        <w:separator/>
      </w:r>
    </w:p>
  </w:footnote>
  <w:footnote w:type="continuationSeparator" w:id="0">
    <w:p w14:paraId="65199065" w14:textId="77777777" w:rsidR="007A754F" w:rsidRDefault="007A754F" w:rsidP="00DC5293">
      <w:pPr>
        <w:spacing w:after="0" w:line="240" w:lineRule="auto"/>
      </w:pPr>
      <w:r>
        <w:continuationSeparator/>
      </w:r>
    </w:p>
  </w:footnote>
  <w:footnote w:type="continuationNotice" w:id="1">
    <w:p w14:paraId="506B5D28" w14:textId="77777777" w:rsidR="007A754F" w:rsidRDefault="007A754F">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9F83C9" w14:textId="10280522" w:rsidR="00024125" w:rsidRDefault="007A754F" w:rsidP="00AC1190">
    <w:pPr>
      <w:pStyle w:val="Kopfzeile"/>
      <w:jc w:val="right"/>
    </w:pPr>
    <w:sdt>
      <w:sdtPr>
        <w:rPr>
          <w:rFonts w:ascii="Verdana" w:hAnsi="Verdana" w:cs="Times New Roman"/>
          <w:noProof/>
          <w:color w:val="000000"/>
          <w:sz w:val="16"/>
          <w:szCs w:val="16"/>
          <w:lang w:eastAsia="en-GB"/>
        </w:rPr>
        <w:alias w:val="Firma"/>
        <w:tag w:val=""/>
        <w:id w:val="1078785073"/>
        <w:placeholder>
          <w:docPart w:val="ECDB9800E60246F0B2D5AC774F1050DD"/>
        </w:placeholder>
        <w:dataBinding w:prefixMappings="xmlns:ns0='http://schemas.openxmlformats.org/officeDocument/2006/extended-properties' " w:xpath="/ns0:Properties[1]/ns0:Company[1]" w:storeItemID="{6668398D-A668-4E3E-A5EB-62B293D839F1}"/>
        <w:text/>
      </w:sdtPr>
      <w:sdtEndPr/>
      <w:sdtContent>
        <w:r w:rsidR="00B36C2E">
          <w:rPr>
            <w:rFonts w:ascii="Verdana" w:hAnsi="Verdana" w:cs="Times New Roman"/>
            <w:noProof/>
            <w:color w:val="000000"/>
            <w:sz w:val="16"/>
            <w:szCs w:val="16"/>
            <w:lang w:eastAsia="en-GB"/>
          </w:rPr>
          <w:t>Expleo Germany GmbH</w:t>
        </w:r>
      </w:sdtContent>
    </w:sdt>
    <w:r w:rsidR="00B36C2E" w:rsidRPr="006A2265">
      <w:rPr>
        <w:rFonts w:ascii="Verdana" w:hAnsi="Verdana" w:cs="Times New Roman"/>
        <w:noProof/>
        <w:color w:val="000000"/>
        <w:sz w:val="16"/>
        <w:szCs w:val="16"/>
        <w:lang w:eastAsia="en-GB"/>
      </w:rPr>
      <w:t xml:space="preserve"> | </w:t>
    </w:r>
    <w:r w:rsidR="002D0575">
      <w:rPr>
        <w:rFonts w:ascii="Verdana" w:hAnsi="Verdana" w:cs="Times New Roman"/>
        <w:noProof/>
        <w:color w:val="000000"/>
        <w:sz w:val="16"/>
        <w:szCs w:val="16"/>
        <w:lang w:eastAsia="en-GB"/>
      </w:rPr>
      <w:t>L</w:t>
    </w:r>
    <w:r w:rsidR="005D44DC">
      <w:rPr>
        <w:rFonts w:ascii="Verdana" w:hAnsi="Verdana" w:cs="Times New Roman"/>
        <w:noProof/>
        <w:color w:val="000000"/>
        <w:sz w:val="16"/>
        <w:szCs w:val="16"/>
        <w:lang w:eastAsia="en-GB"/>
      </w:rPr>
      <w:t>icense</w:t>
    </w:r>
    <w:r w:rsidR="002D0575">
      <w:rPr>
        <w:rFonts w:ascii="Verdana" w:hAnsi="Verdana" w:cs="Times New Roman"/>
        <w:noProof/>
        <w:color w:val="000000"/>
        <w:sz w:val="16"/>
        <w:szCs w:val="16"/>
        <w:lang w:eastAsia="en-GB"/>
      </w:rPr>
      <w:t xml:space="preserve"> </w:t>
    </w:r>
    <w:r w:rsidR="005D44DC">
      <w:rPr>
        <w:rFonts w:ascii="Verdana" w:hAnsi="Verdana" w:cs="Times New Roman"/>
        <w:noProof/>
        <w:color w:val="000000"/>
        <w:sz w:val="16"/>
        <w:szCs w:val="16"/>
        <w:lang w:eastAsia="en-GB"/>
      </w:rPr>
      <w:t>and</w:t>
    </w:r>
    <w:r w:rsidR="002D0575">
      <w:rPr>
        <w:rFonts w:ascii="Verdana" w:hAnsi="Verdana" w:cs="Times New Roman"/>
        <w:noProof/>
        <w:color w:val="000000"/>
        <w:sz w:val="16"/>
        <w:szCs w:val="16"/>
        <w:lang w:eastAsia="en-GB"/>
      </w:rPr>
      <w:t xml:space="preserve"> S</w:t>
    </w:r>
    <w:r w:rsidR="005D44DC">
      <w:rPr>
        <w:rFonts w:ascii="Verdana" w:hAnsi="Verdana" w:cs="Times New Roman"/>
        <w:noProof/>
        <w:color w:val="000000"/>
        <w:sz w:val="16"/>
        <w:szCs w:val="16"/>
        <w:lang w:eastAsia="en-GB"/>
      </w:rPr>
      <w:t>upport</w:t>
    </w:r>
    <w:r w:rsidR="002D0575">
      <w:rPr>
        <w:rFonts w:ascii="Verdana" w:hAnsi="Verdana" w:cs="Times New Roman"/>
        <w:noProof/>
        <w:color w:val="000000"/>
        <w:sz w:val="16"/>
        <w:szCs w:val="16"/>
        <w:lang w:eastAsia="en-GB"/>
      </w:rPr>
      <w:t xml:space="preserve"> C</w:t>
    </w:r>
    <w:r w:rsidR="005D44DC">
      <w:rPr>
        <w:rFonts w:ascii="Verdana" w:hAnsi="Verdana" w:cs="Times New Roman"/>
        <w:noProof/>
        <w:color w:val="000000"/>
        <w:sz w:val="16"/>
        <w:szCs w:val="16"/>
        <w:lang w:eastAsia="en-GB"/>
      </w:rPr>
      <w:t>onditions</w:t>
    </w:r>
    <w:r w:rsidR="002D0575">
      <w:rPr>
        <w:rFonts w:ascii="Verdana" w:hAnsi="Verdana" w:cs="Times New Roman"/>
        <w:noProof/>
        <w:color w:val="000000"/>
        <w:sz w:val="16"/>
        <w:szCs w:val="16"/>
        <w:lang w:eastAsia="en-GB"/>
      </w:rPr>
      <w:t xml:space="preserve"> TESTONA</w:t>
    </w:r>
    <w:r w:rsidR="00024125">
      <w:rPr>
        <w:noProof/>
      </w:rPr>
      <w:drawing>
        <wp:anchor distT="0" distB="0" distL="114300" distR="114300" simplePos="0" relativeHeight="251658241" behindDoc="0" locked="0" layoutInCell="1" allowOverlap="1" wp14:anchorId="50C2D149" wp14:editId="5CE3BE1A">
          <wp:simplePos x="0" y="0"/>
          <wp:positionH relativeFrom="page">
            <wp:posOffset>414020</wp:posOffset>
          </wp:positionH>
          <wp:positionV relativeFrom="page">
            <wp:posOffset>161925</wp:posOffset>
          </wp:positionV>
          <wp:extent cx="1843200" cy="608400"/>
          <wp:effectExtent l="0" t="0" r="0" b="0"/>
          <wp:wrapNone/>
          <wp:docPr id="92019475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xpleo-logo-rgb-purple.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843200" cy="608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691F47"/>
    <w:multiLevelType w:val="multilevel"/>
    <w:tmpl w:val="C5308038"/>
    <w:lvl w:ilvl="0">
      <w:start w:val="1"/>
      <w:numFmt w:val="decimal"/>
      <w:lvlText w:val="%1. "/>
      <w:lvlJc w:val="left"/>
      <w:pPr>
        <w:ind w:left="567" w:hanging="567"/>
      </w:pPr>
      <w:rPr>
        <w:rFonts w:ascii="Verdana" w:hAnsi="Verdana" w:hint="default"/>
        <w:b/>
        <w:i w:val="0"/>
        <w:color w:val="6846C6" w:themeColor="accent1"/>
        <w:sz w:val="28"/>
      </w:rPr>
    </w:lvl>
    <w:lvl w:ilvl="1">
      <w:start w:val="1"/>
      <w:numFmt w:val="decimal"/>
      <w:lvlText w:val="%1.%2 "/>
      <w:lvlJc w:val="left"/>
      <w:pPr>
        <w:ind w:left="567" w:hanging="567"/>
      </w:pPr>
      <w:rPr>
        <w:rFonts w:ascii="Verdana" w:hAnsi="Verdana" w:hint="default"/>
        <w:b/>
        <w:i w:val="0"/>
        <w:sz w:val="22"/>
      </w:rPr>
    </w:lvl>
    <w:lvl w:ilvl="2">
      <w:start w:val="1"/>
      <w:numFmt w:val="decimal"/>
      <w:lvlText w:val="%1.%2.%3"/>
      <w:lvlJc w:val="left"/>
      <w:pPr>
        <w:ind w:left="794" w:hanging="794"/>
      </w:pPr>
      <w:rPr>
        <w:rFonts w:ascii="Verdana" w:hAnsi="Verdana" w:hint="default"/>
        <w:b/>
        <w:i w:val="0"/>
        <w:color w:val="auto"/>
        <w:sz w:val="18"/>
      </w:rPr>
    </w:lvl>
    <w:lvl w:ilvl="3">
      <w:start w:val="1"/>
      <w:numFmt w:val="decimal"/>
      <w:lvlText w:val="%1.%2.%3.%4"/>
      <w:lvlJc w:val="left"/>
      <w:pPr>
        <w:ind w:left="907" w:hanging="907"/>
      </w:pPr>
      <w:rPr>
        <w:rFonts w:ascii="Verdana" w:hAnsi="Verdana" w:hint="default"/>
        <w:b w:val="0"/>
        <w:i w:val="0"/>
        <w:sz w:val="18"/>
      </w:rPr>
    </w:lvl>
    <w:lvl w:ilvl="4">
      <w:start w:val="1"/>
      <w:numFmt w:val="decimal"/>
      <w:lvlRestart w:val="0"/>
      <w:lvlText w:val="%5%1.%2.%3.%4.1"/>
      <w:lvlJc w:val="left"/>
      <w:pPr>
        <w:ind w:left="1021" w:hanging="1021"/>
      </w:pPr>
      <w:rPr>
        <w:rFonts w:hint="default"/>
      </w:rPr>
    </w:lvl>
    <w:lvl w:ilvl="5">
      <w:start w:val="1"/>
      <w:numFmt w:val="bullet"/>
      <w:lvlRestart w:val="0"/>
      <w:lvlText w:val="‒"/>
      <w:lvlJc w:val="left"/>
      <w:pPr>
        <w:ind w:left="714" w:hanging="357"/>
      </w:pPr>
      <w:rPr>
        <w:rFonts w:ascii="Verdana" w:hAnsi="Verdana" w:hint="default"/>
        <w:color w:val="auto"/>
      </w:rPr>
    </w:lvl>
    <w:lvl w:ilvl="6">
      <w:start w:val="1"/>
      <w:numFmt w:val="bullet"/>
      <w:lvlRestart w:val="0"/>
      <w:lvlText w:val="‒"/>
      <w:lvlJc w:val="left"/>
      <w:pPr>
        <w:ind w:left="1072" w:hanging="358"/>
      </w:pPr>
      <w:rPr>
        <w:rFonts w:ascii="Verdana" w:hAnsi="Verdana" w:hint="default"/>
        <w:color w:val="auto"/>
      </w:rPr>
    </w:lvl>
    <w:lvl w:ilvl="7">
      <w:start w:val="1"/>
      <w:numFmt w:val="bullet"/>
      <w:lvlRestart w:val="0"/>
      <w:lvlText w:val="‒"/>
      <w:lvlJc w:val="left"/>
      <w:pPr>
        <w:ind w:left="1480" w:hanging="357"/>
      </w:pPr>
      <w:rPr>
        <w:rFonts w:ascii="Verdana" w:hAnsi="Verdana" w:hint="default"/>
        <w:color w:val="auto"/>
      </w:rPr>
    </w:lvl>
    <w:lvl w:ilvl="8">
      <w:start w:val="1"/>
      <w:numFmt w:val="bullet"/>
      <w:lvlRestart w:val="0"/>
      <w:lvlText w:val="‒"/>
      <w:lvlJc w:val="left"/>
      <w:pPr>
        <w:ind w:left="2909" w:hanging="1429"/>
      </w:pPr>
      <w:rPr>
        <w:rFonts w:ascii="Verdana" w:hAnsi="Verdana" w:hint="default"/>
        <w:color w:val="auto"/>
      </w:rPr>
    </w:lvl>
  </w:abstractNum>
  <w:abstractNum w:abstractNumId="1" w15:restartNumberingAfterBreak="0">
    <w:nsid w:val="070215F7"/>
    <w:multiLevelType w:val="multilevel"/>
    <w:tmpl w:val="00CAB040"/>
    <w:name w:val="Bullet_List"/>
    <w:lvl w:ilvl="0">
      <w:start w:val="1"/>
      <w:numFmt w:val="bullet"/>
      <w:pStyle w:val="ListLevel1"/>
      <w:lvlText w:val=""/>
      <w:lvlJc w:val="left"/>
      <w:pPr>
        <w:ind w:left="357" w:hanging="357"/>
      </w:pPr>
      <w:rPr>
        <w:rFonts w:ascii="Symbol" w:hAnsi="Symbol" w:hint="default"/>
        <w:b w:val="0"/>
        <w:i w:val="0"/>
        <w:color w:val="auto"/>
        <w:sz w:val="24"/>
      </w:rPr>
    </w:lvl>
    <w:lvl w:ilvl="1">
      <w:start w:val="1"/>
      <w:numFmt w:val="bullet"/>
      <w:pStyle w:val="ListLevel2"/>
      <w:lvlText w:val=""/>
      <w:lvlJc w:val="left"/>
      <w:pPr>
        <w:ind w:left="714" w:hanging="357"/>
      </w:pPr>
      <w:rPr>
        <w:rFonts w:ascii="Symbol" w:hAnsi="Symbol" w:hint="default"/>
        <w:b w:val="0"/>
        <w:i w:val="0"/>
        <w:color w:val="auto"/>
        <w:sz w:val="16"/>
      </w:rPr>
    </w:lvl>
    <w:lvl w:ilvl="2">
      <w:start w:val="1"/>
      <w:numFmt w:val="bullet"/>
      <w:pStyle w:val="ListLevel3"/>
      <w:lvlText w:val="‒"/>
      <w:lvlJc w:val="left"/>
      <w:pPr>
        <w:ind w:left="1071" w:hanging="357"/>
      </w:pPr>
      <w:rPr>
        <w:rFonts w:ascii="Verdana" w:hAnsi="Verdana" w:hint="default"/>
      </w:rPr>
    </w:lvl>
    <w:lvl w:ilvl="3">
      <w:start w:val="1"/>
      <w:numFmt w:val="bullet"/>
      <w:pStyle w:val="ListLevel4"/>
      <w:lvlText w:val="‒"/>
      <w:lvlJc w:val="left"/>
      <w:pPr>
        <w:ind w:left="1428" w:hanging="357"/>
      </w:pPr>
      <w:rPr>
        <w:rFonts w:ascii="Verdana" w:hAnsi="Verdana" w:hint="default"/>
      </w:rPr>
    </w:lvl>
    <w:lvl w:ilvl="4">
      <w:start w:val="1"/>
      <w:numFmt w:val="bullet"/>
      <w:lvlText w:val="‒"/>
      <w:lvlJc w:val="left"/>
      <w:pPr>
        <w:ind w:left="1785" w:hanging="357"/>
      </w:pPr>
      <w:rPr>
        <w:rFonts w:ascii="Verdana" w:hAnsi="Verdana" w:hint="default"/>
      </w:rPr>
    </w:lvl>
    <w:lvl w:ilvl="5">
      <w:start w:val="1"/>
      <w:numFmt w:val="bullet"/>
      <w:lvlText w:val="‒"/>
      <w:lvlJc w:val="left"/>
      <w:pPr>
        <w:ind w:left="2142" w:hanging="357"/>
      </w:pPr>
      <w:rPr>
        <w:rFonts w:ascii="Verdana" w:hAnsi="Verdana" w:hint="default"/>
      </w:rPr>
    </w:lvl>
    <w:lvl w:ilvl="6">
      <w:start w:val="1"/>
      <w:numFmt w:val="bullet"/>
      <w:lvlText w:val="‒"/>
      <w:lvlJc w:val="left"/>
      <w:pPr>
        <w:ind w:left="2499" w:hanging="357"/>
      </w:pPr>
      <w:rPr>
        <w:rFonts w:ascii="Verdana" w:hAnsi="Verdana" w:hint="default"/>
      </w:rPr>
    </w:lvl>
    <w:lvl w:ilvl="7">
      <w:start w:val="1"/>
      <w:numFmt w:val="bullet"/>
      <w:lvlText w:val="‒"/>
      <w:lvlJc w:val="left"/>
      <w:pPr>
        <w:ind w:left="2856" w:hanging="357"/>
      </w:pPr>
      <w:rPr>
        <w:rFonts w:ascii="Verdana" w:hAnsi="Verdana" w:hint="default"/>
      </w:rPr>
    </w:lvl>
    <w:lvl w:ilvl="8">
      <w:start w:val="1"/>
      <w:numFmt w:val="bullet"/>
      <w:lvlText w:val="‒"/>
      <w:lvlJc w:val="left"/>
      <w:pPr>
        <w:ind w:left="3213" w:hanging="357"/>
      </w:pPr>
      <w:rPr>
        <w:rFonts w:ascii="Verdana" w:hAnsi="Verdana" w:hint="default"/>
      </w:rPr>
    </w:lvl>
  </w:abstractNum>
  <w:abstractNum w:abstractNumId="2" w15:restartNumberingAfterBreak="0">
    <w:nsid w:val="072E0CEB"/>
    <w:multiLevelType w:val="hybridMultilevel"/>
    <w:tmpl w:val="9B7A0376"/>
    <w:lvl w:ilvl="0" w:tplc="A406088A">
      <w:start w:val="1"/>
      <w:numFmt w:val="bullet"/>
      <w:lvlText w:val=""/>
      <w:lvlJc w:val="left"/>
      <w:pPr>
        <w:ind w:left="1635" w:hanging="360"/>
      </w:pPr>
      <w:rPr>
        <w:rFonts w:ascii="Symbol" w:hAnsi="Symbol" w:hint="default"/>
        <w:color w:val="auto"/>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4A464C"/>
    <w:multiLevelType w:val="hybridMultilevel"/>
    <w:tmpl w:val="1C347B6E"/>
    <w:lvl w:ilvl="0" w:tplc="B4FE11A4">
      <w:start w:val="1"/>
      <w:numFmt w:val="bullet"/>
      <w:lvlText w:val=""/>
      <w:lvlJc w:val="left"/>
      <w:pPr>
        <w:ind w:left="2485" w:hanging="360"/>
      </w:pPr>
      <w:rPr>
        <w:rFonts w:ascii="Symbol" w:hAnsi="Symbol" w:hint="default"/>
        <w:color w:val="auto"/>
        <w:sz w:val="22"/>
      </w:rPr>
    </w:lvl>
    <w:lvl w:ilvl="1" w:tplc="040C0003" w:tentative="1">
      <w:start w:val="1"/>
      <w:numFmt w:val="bullet"/>
      <w:lvlText w:val="o"/>
      <w:lvlJc w:val="left"/>
      <w:pPr>
        <w:ind w:left="2290" w:hanging="360"/>
      </w:pPr>
      <w:rPr>
        <w:rFonts w:ascii="Courier New" w:hAnsi="Courier New" w:cs="Courier New" w:hint="default"/>
      </w:rPr>
    </w:lvl>
    <w:lvl w:ilvl="2" w:tplc="040C0005" w:tentative="1">
      <w:start w:val="1"/>
      <w:numFmt w:val="bullet"/>
      <w:lvlText w:val=""/>
      <w:lvlJc w:val="left"/>
      <w:pPr>
        <w:ind w:left="3010" w:hanging="360"/>
      </w:pPr>
      <w:rPr>
        <w:rFonts w:ascii="Wingdings" w:hAnsi="Wingdings" w:hint="default"/>
      </w:rPr>
    </w:lvl>
    <w:lvl w:ilvl="3" w:tplc="040C0001" w:tentative="1">
      <w:start w:val="1"/>
      <w:numFmt w:val="bullet"/>
      <w:lvlText w:val=""/>
      <w:lvlJc w:val="left"/>
      <w:pPr>
        <w:ind w:left="3730" w:hanging="360"/>
      </w:pPr>
      <w:rPr>
        <w:rFonts w:ascii="Symbol" w:hAnsi="Symbol" w:hint="default"/>
      </w:rPr>
    </w:lvl>
    <w:lvl w:ilvl="4" w:tplc="040C0003" w:tentative="1">
      <w:start w:val="1"/>
      <w:numFmt w:val="bullet"/>
      <w:lvlText w:val="o"/>
      <w:lvlJc w:val="left"/>
      <w:pPr>
        <w:ind w:left="4450" w:hanging="360"/>
      </w:pPr>
      <w:rPr>
        <w:rFonts w:ascii="Courier New" w:hAnsi="Courier New" w:cs="Courier New" w:hint="default"/>
      </w:rPr>
    </w:lvl>
    <w:lvl w:ilvl="5" w:tplc="040C0005" w:tentative="1">
      <w:start w:val="1"/>
      <w:numFmt w:val="bullet"/>
      <w:lvlText w:val=""/>
      <w:lvlJc w:val="left"/>
      <w:pPr>
        <w:ind w:left="5170" w:hanging="360"/>
      </w:pPr>
      <w:rPr>
        <w:rFonts w:ascii="Wingdings" w:hAnsi="Wingdings" w:hint="default"/>
      </w:rPr>
    </w:lvl>
    <w:lvl w:ilvl="6" w:tplc="040C0001" w:tentative="1">
      <w:start w:val="1"/>
      <w:numFmt w:val="bullet"/>
      <w:lvlText w:val=""/>
      <w:lvlJc w:val="left"/>
      <w:pPr>
        <w:ind w:left="5890" w:hanging="360"/>
      </w:pPr>
      <w:rPr>
        <w:rFonts w:ascii="Symbol" w:hAnsi="Symbol" w:hint="default"/>
      </w:rPr>
    </w:lvl>
    <w:lvl w:ilvl="7" w:tplc="040C0003" w:tentative="1">
      <w:start w:val="1"/>
      <w:numFmt w:val="bullet"/>
      <w:lvlText w:val="o"/>
      <w:lvlJc w:val="left"/>
      <w:pPr>
        <w:ind w:left="6610" w:hanging="360"/>
      </w:pPr>
      <w:rPr>
        <w:rFonts w:ascii="Courier New" w:hAnsi="Courier New" w:cs="Courier New" w:hint="default"/>
      </w:rPr>
    </w:lvl>
    <w:lvl w:ilvl="8" w:tplc="040C0005" w:tentative="1">
      <w:start w:val="1"/>
      <w:numFmt w:val="bullet"/>
      <w:lvlText w:val=""/>
      <w:lvlJc w:val="left"/>
      <w:pPr>
        <w:ind w:left="7330" w:hanging="360"/>
      </w:pPr>
      <w:rPr>
        <w:rFonts w:ascii="Wingdings" w:hAnsi="Wingdings" w:hint="default"/>
      </w:rPr>
    </w:lvl>
  </w:abstractNum>
  <w:abstractNum w:abstractNumId="4" w15:restartNumberingAfterBreak="0">
    <w:nsid w:val="09105032"/>
    <w:multiLevelType w:val="multilevel"/>
    <w:tmpl w:val="B7A0245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13220F"/>
    <w:multiLevelType w:val="multilevel"/>
    <w:tmpl w:val="97423E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0D7695"/>
    <w:multiLevelType w:val="multilevel"/>
    <w:tmpl w:val="06A8B75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CE56F8"/>
    <w:multiLevelType w:val="multilevel"/>
    <w:tmpl w:val="D05C0D86"/>
    <w:name w:val="Number_List"/>
    <w:lvl w:ilvl="0">
      <w:start w:val="1"/>
      <w:numFmt w:val="decimal"/>
      <w:pStyle w:val="NumberingLevel1"/>
      <w:lvlText w:val="%1."/>
      <w:lvlJc w:val="left"/>
      <w:pPr>
        <w:ind w:left="360" w:hanging="360"/>
      </w:pPr>
      <w:rPr>
        <w:rFonts w:hint="default"/>
      </w:rPr>
    </w:lvl>
    <w:lvl w:ilvl="1">
      <w:start w:val="1"/>
      <w:numFmt w:val="lowerLetter"/>
      <w:pStyle w:val="NumberingLevel2"/>
      <w:lvlText w:val="%2)"/>
      <w:lvlJc w:val="left"/>
      <w:pPr>
        <w:ind w:left="720" w:hanging="360"/>
      </w:pPr>
      <w:rPr>
        <w:rFonts w:hint="default"/>
      </w:rPr>
    </w:lvl>
    <w:lvl w:ilvl="2">
      <w:start w:val="1"/>
      <w:numFmt w:val="lowerRoman"/>
      <w:pStyle w:val="NumberingLevel3"/>
      <w:lvlText w:val="%3)"/>
      <w:lvlJc w:val="left"/>
      <w:pPr>
        <w:ind w:left="1080" w:hanging="360"/>
      </w:pPr>
      <w:rPr>
        <w:rFonts w:hint="default"/>
      </w:rPr>
    </w:lvl>
    <w:lvl w:ilvl="3">
      <w:start w:val="1"/>
      <w:numFmt w:val="bullet"/>
      <w:lvlText w:val="‒"/>
      <w:lvlJc w:val="left"/>
      <w:pPr>
        <w:ind w:left="1440" w:hanging="360"/>
      </w:pPr>
      <w:rPr>
        <w:rFonts w:ascii="Verdana" w:hAnsi="Verdana" w:hint="default"/>
        <w:color w:val="auto"/>
      </w:rPr>
    </w:lvl>
    <w:lvl w:ilvl="4">
      <w:start w:val="1"/>
      <w:numFmt w:val="bullet"/>
      <w:lvlText w:val="‒"/>
      <w:lvlJc w:val="left"/>
      <w:pPr>
        <w:ind w:left="1800" w:hanging="360"/>
      </w:pPr>
      <w:rPr>
        <w:rFonts w:ascii="Verdana" w:hAnsi="Verdana" w:hint="default"/>
        <w:color w:val="auto"/>
      </w:rPr>
    </w:lvl>
    <w:lvl w:ilvl="5">
      <w:start w:val="1"/>
      <w:numFmt w:val="bullet"/>
      <w:lvlText w:val="‒"/>
      <w:lvlJc w:val="left"/>
      <w:pPr>
        <w:ind w:left="2160" w:hanging="360"/>
      </w:pPr>
      <w:rPr>
        <w:rFonts w:ascii="Verdana" w:hAnsi="Verdana" w:hint="default"/>
        <w:color w:val="auto"/>
      </w:rPr>
    </w:lvl>
    <w:lvl w:ilvl="6">
      <w:start w:val="1"/>
      <w:numFmt w:val="bullet"/>
      <w:lvlText w:val="‒"/>
      <w:lvlJc w:val="left"/>
      <w:pPr>
        <w:ind w:left="2520" w:hanging="360"/>
      </w:pPr>
      <w:rPr>
        <w:rFonts w:ascii="Verdana" w:hAnsi="Verdana" w:hint="default"/>
        <w:color w:val="auto"/>
      </w:rPr>
    </w:lvl>
    <w:lvl w:ilvl="7">
      <w:start w:val="1"/>
      <w:numFmt w:val="bullet"/>
      <w:lvlText w:val="‒"/>
      <w:lvlJc w:val="left"/>
      <w:pPr>
        <w:ind w:left="2880" w:hanging="360"/>
      </w:pPr>
      <w:rPr>
        <w:rFonts w:ascii="Verdana" w:hAnsi="Verdana" w:hint="default"/>
        <w:color w:val="auto"/>
      </w:rPr>
    </w:lvl>
    <w:lvl w:ilvl="8">
      <w:start w:val="1"/>
      <w:numFmt w:val="bullet"/>
      <w:lvlText w:val="‒"/>
      <w:lvlJc w:val="left"/>
      <w:pPr>
        <w:ind w:left="3240" w:hanging="360"/>
      </w:pPr>
      <w:rPr>
        <w:rFonts w:ascii="Verdana" w:hAnsi="Verdana" w:hint="default"/>
        <w:color w:val="auto"/>
      </w:rPr>
    </w:lvl>
  </w:abstractNum>
  <w:abstractNum w:abstractNumId="8" w15:restartNumberingAfterBreak="0">
    <w:nsid w:val="2ED85B1F"/>
    <w:multiLevelType w:val="multilevel"/>
    <w:tmpl w:val="E62CE79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18327BD"/>
    <w:multiLevelType w:val="multilevel"/>
    <w:tmpl w:val="04E87280"/>
    <w:lvl w:ilvl="0">
      <w:start w:val="1"/>
      <w:numFmt w:val="decimal"/>
      <w:lvlText w:val="%1. "/>
      <w:lvlJc w:val="left"/>
      <w:pPr>
        <w:ind w:left="567" w:hanging="567"/>
      </w:pPr>
      <w:rPr>
        <w:rFonts w:ascii="Verdana" w:hAnsi="Verdana" w:hint="default"/>
        <w:b/>
        <w:i w:val="0"/>
        <w:color w:val="6846C6" w:themeColor="accent1"/>
        <w:sz w:val="28"/>
      </w:rPr>
    </w:lvl>
    <w:lvl w:ilvl="1">
      <w:start w:val="1"/>
      <w:numFmt w:val="decimal"/>
      <w:lvlText w:val="%1.%2 "/>
      <w:lvlJc w:val="left"/>
      <w:pPr>
        <w:ind w:left="567" w:hanging="567"/>
      </w:pPr>
      <w:rPr>
        <w:rFonts w:ascii="Verdana" w:hAnsi="Verdana" w:hint="default"/>
        <w:b/>
        <w:i w:val="0"/>
        <w:sz w:val="22"/>
      </w:rPr>
    </w:lvl>
    <w:lvl w:ilvl="2">
      <w:start w:val="1"/>
      <w:numFmt w:val="decimal"/>
      <w:lvlText w:val="%1.%2.%3"/>
      <w:lvlJc w:val="left"/>
      <w:pPr>
        <w:ind w:left="794" w:hanging="794"/>
      </w:pPr>
      <w:rPr>
        <w:rFonts w:ascii="Verdana" w:hAnsi="Verdana" w:hint="default"/>
        <w:b/>
        <w:i w:val="0"/>
        <w:color w:val="auto"/>
        <w:sz w:val="18"/>
      </w:rPr>
    </w:lvl>
    <w:lvl w:ilvl="3">
      <w:start w:val="1"/>
      <w:numFmt w:val="decimal"/>
      <w:lvlText w:val="%1.%2.%3.%4"/>
      <w:lvlJc w:val="left"/>
      <w:pPr>
        <w:ind w:left="907" w:hanging="907"/>
      </w:pPr>
      <w:rPr>
        <w:rFonts w:ascii="Verdana" w:hAnsi="Verdana" w:hint="default"/>
        <w:b w:val="0"/>
        <w:i w:val="0"/>
        <w:sz w:val="18"/>
      </w:rPr>
    </w:lvl>
    <w:lvl w:ilvl="4">
      <w:start w:val="1"/>
      <w:numFmt w:val="decimal"/>
      <w:lvlRestart w:val="0"/>
      <w:lvlText w:val="%1.%2.%3.%4.%5"/>
      <w:lvlJc w:val="left"/>
      <w:pPr>
        <w:ind w:left="1021" w:hanging="1021"/>
      </w:pPr>
      <w:rPr>
        <w:rFonts w:ascii="Verdana" w:hAnsi="Verdana" w:hint="default"/>
        <w:b w:val="0"/>
        <w:i w:val="0"/>
        <w:sz w:val="18"/>
      </w:rPr>
    </w:lvl>
    <w:lvl w:ilvl="5">
      <w:start w:val="1"/>
      <w:numFmt w:val="bullet"/>
      <w:lvlRestart w:val="0"/>
      <w:lvlText w:val="‒"/>
      <w:lvlJc w:val="left"/>
      <w:pPr>
        <w:ind w:left="714" w:hanging="357"/>
      </w:pPr>
      <w:rPr>
        <w:rFonts w:ascii="Verdana" w:hAnsi="Verdana" w:hint="default"/>
        <w:color w:val="auto"/>
      </w:rPr>
    </w:lvl>
    <w:lvl w:ilvl="6">
      <w:start w:val="1"/>
      <w:numFmt w:val="bullet"/>
      <w:lvlRestart w:val="0"/>
      <w:lvlText w:val="‒"/>
      <w:lvlJc w:val="left"/>
      <w:pPr>
        <w:ind w:left="1072" w:hanging="358"/>
      </w:pPr>
      <w:rPr>
        <w:rFonts w:ascii="Verdana" w:hAnsi="Verdana" w:hint="default"/>
        <w:color w:val="auto"/>
      </w:rPr>
    </w:lvl>
    <w:lvl w:ilvl="7">
      <w:start w:val="1"/>
      <w:numFmt w:val="bullet"/>
      <w:lvlRestart w:val="0"/>
      <w:lvlText w:val="‒"/>
      <w:lvlJc w:val="left"/>
      <w:pPr>
        <w:ind w:left="1480" w:hanging="357"/>
      </w:pPr>
      <w:rPr>
        <w:rFonts w:ascii="Verdana" w:hAnsi="Verdana" w:hint="default"/>
        <w:color w:val="auto"/>
      </w:rPr>
    </w:lvl>
    <w:lvl w:ilvl="8">
      <w:start w:val="1"/>
      <w:numFmt w:val="bullet"/>
      <w:lvlRestart w:val="0"/>
      <w:lvlText w:val="‒"/>
      <w:lvlJc w:val="left"/>
      <w:pPr>
        <w:ind w:left="2909" w:hanging="1429"/>
      </w:pPr>
      <w:rPr>
        <w:rFonts w:ascii="Verdana" w:hAnsi="Verdana" w:hint="default"/>
        <w:color w:val="auto"/>
      </w:rPr>
    </w:lvl>
  </w:abstractNum>
  <w:abstractNum w:abstractNumId="10" w15:restartNumberingAfterBreak="0">
    <w:nsid w:val="387C37B9"/>
    <w:multiLevelType w:val="hybridMultilevel"/>
    <w:tmpl w:val="C9160926"/>
    <w:lvl w:ilvl="0" w:tplc="3D0440DA">
      <w:start w:val="1"/>
      <w:numFmt w:val="bullet"/>
      <w:lvlText w:val=""/>
      <w:lvlJc w:val="left"/>
      <w:pPr>
        <w:ind w:left="785" w:hanging="360"/>
      </w:pPr>
      <w:rPr>
        <w:rFonts w:ascii="Symbol" w:hAnsi="Symbol" w:hint="default"/>
        <w:sz w:val="15"/>
      </w:rPr>
    </w:lvl>
    <w:lvl w:ilvl="1" w:tplc="5B4614D8" w:tentative="1">
      <w:start w:val="1"/>
      <w:numFmt w:val="bullet"/>
      <w:lvlText w:val="o"/>
      <w:lvlJc w:val="left"/>
      <w:pPr>
        <w:ind w:left="1440" w:hanging="360"/>
      </w:pPr>
      <w:rPr>
        <w:rFonts w:ascii="Courier New" w:hAnsi="Courier New" w:cs="Courier New" w:hint="default"/>
      </w:rPr>
    </w:lvl>
    <w:lvl w:ilvl="2" w:tplc="F73EBEE4" w:tentative="1">
      <w:start w:val="1"/>
      <w:numFmt w:val="bullet"/>
      <w:lvlText w:val=""/>
      <w:lvlJc w:val="left"/>
      <w:pPr>
        <w:ind w:left="2160" w:hanging="360"/>
      </w:pPr>
      <w:rPr>
        <w:rFonts w:ascii="Wingdings" w:hAnsi="Wingdings" w:hint="default"/>
      </w:rPr>
    </w:lvl>
    <w:lvl w:ilvl="3" w:tplc="D2802CD0" w:tentative="1">
      <w:start w:val="1"/>
      <w:numFmt w:val="bullet"/>
      <w:lvlText w:val=""/>
      <w:lvlJc w:val="left"/>
      <w:pPr>
        <w:ind w:left="2880" w:hanging="360"/>
      </w:pPr>
      <w:rPr>
        <w:rFonts w:ascii="Symbol" w:hAnsi="Symbol" w:hint="default"/>
      </w:rPr>
    </w:lvl>
    <w:lvl w:ilvl="4" w:tplc="ADC2933E" w:tentative="1">
      <w:start w:val="1"/>
      <w:numFmt w:val="bullet"/>
      <w:lvlText w:val="o"/>
      <w:lvlJc w:val="left"/>
      <w:pPr>
        <w:ind w:left="3600" w:hanging="360"/>
      </w:pPr>
      <w:rPr>
        <w:rFonts w:ascii="Courier New" w:hAnsi="Courier New" w:cs="Courier New" w:hint="default"/>
      </w:rPr>
    </w:lvl>
    <w:lvl w:ilvl="5" w:tplc="532C2040" w:tentative="1">
      <w:start w:val="1"/>
      <w:numFmt w:val="bullet"/>
      <w:lvlText w:val=""/>
      <w:lvlJc w:val="left"/>
      <w:pPr>
        <w:ind w:left="4320" w:hanging="360"/>
      </w:pPr>
      <w:rPr>
        <w:rFonts w:ascii="Wingdings" w:hAnsi="Wingdings" w:hint="default"/>
      </w:rPr>
    </w:lvl>
    <w:lvl w:ilvl="6" w:tplc="9AA2C2F4" w:tentative="1">
      <w:start w:val="1"/>
      <w:numFmt w:val="bullet"/>
      <w:lvlText w:val=""/>
      <w:lvlJc w:val="left"/>
      <w:pPr>
        <w:ind w:left="5040" w:hanging="360"/>
      </w:pPr>
      <w:rPr>
        <w:rFonts w:ascii="Symbol" w:hAnsi="Symbol" w:hint="default"/>
      </w:rPr>
    </w:lvl>
    <w:lvl w:ilvl="7" w:tplc="BBD0B5BE" w:tentative="1">
      <w:start w:val="1"/>
      <w:numFmt w:val="bullet"/>
      <w:lvlText w:val="o"/>
      <w:lvlJc w:val="left"/>
      <w:pPr>
        <w:ind w:left="5760" w:hanging="360"/>
      </w:pPr>
      <w:rPr>
        <w:rFonts w:ascii="Courier New" w:hAnsi="Courier New" w:cs="Courier New" w:hint="default"/>
      </w:rPr>
    </w:lvl>
    <w:lvl w:ilvl="8" w:tplc="CED8EB6C" w:tentative="1">
      <w:start w:val="1"/>
      <w:numFmt w:val="bullet"/>
      <w:lvlText w:val=""/>
      <w:lvlJc w:val="left"/>
      <w:pPr>
        <w:ind w:left="6480" w:hanging="360"/>
      </w:pPr>
      <w:rPr>
        <w:rFonts w:ascii="Wingdings" w:hAnsi="Wingdings" w:hint="default"/>
      </w:rPr>
    </w:lvl>
  </w:abstractNum>
  <w:abstractNum w:abstractNumId="11" w15:restartNumberingAfterBreak="0">
    <w:nsid w:val="41773723"/>
    <w:multiLevelType w:val="hybridMultilevel"/>
    <w:tmpl w:val="6A0812FA"/>
    <w:lvl w:ilvl="0" w:tplc="9AB81E94">
      <w:start w:val="1"/>
      <w:numFmt w:val="lowerLetter"/>
      <w:lvlText w:val="%1)"/>
      <w:lvlJc w:val="left"/>
      <w:pPr>
        <w:ind w:left="1500" w:hanging="42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2" w15:restartNumberingAfterBreak="0">
    <w:nsid w:val="44163ECF"/>
    <w:multiLevelType w:val="multilevel"/>
    <w:tmpl w:val="925E87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0481C4B"/>
    <w:multiLevelType w:val="hybridMultilevel"/>
    <w:tmpl w:val="439AE0A6"/>
    <w:lvl w:ilvl="0" w:tplc="04070017">
      <w:start w:val="1"/>
      <w:numFmt w:val="lowerLetter"/>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14" w15:restartNumberingAfterBreak="0">
    <w:nsid w:val="51794F0D"/>
    <w:multiLevelType w:val="multilevel"/>
    <w:tmpl w:val="DA1E64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2891FEE"/>
    <w:multiLevelType w:val="multilevel"/>
    <w:tmpl w:val="2BD4B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2854BB7"/>
    <w:multiLevelType w:val="multilevel"/>
    <w:tmpl w:val="FA02AE0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8A5522B"/>
    <w:multiLevelType w:val="multilevel"/>
    <w:tmpl w:val="13D6439A"/>
    <w:lvl w:ilvl="0">
      <w:start w:val="1"/>
      <w:numFmt w:val="decimal"/>
      <w:lvlText w:val="%1"/>
      <w:lvlJc w:val="left"/>
      <w:pPr>
        <w:ind w:left="567" w:hanging="567"/>
      </w:pPr>
      <w:rPr>
        <w:rFonts w:ascii="Calibri" w:hAnsi="Calibri" w:hint="default"/>
        <w:b/>
        <w:i w:val="0"/>
        <w:caps w:val="0"/>
        <w:strike w:val="0"/>
        <w:dstrike w:val="0"/>
        <w:vanish w:val="0"/>
        <w:color w:val="00645F"/>
        <w:sz w:val="32"/>
        <w:u w:val="none"/>
        <w:vertAlign w:val="baseline"/>
      </w:rPr>
    </w:lvl>
    <w:lvl w:ilvl="1">
      <w:start w:val="1"/>
      <w:numFmt w:val="decimal"/>
      <w:lvlText w:val="%1.%2"/>
      <w:lvlJc w:val="left"/>
      <w:pPr>
        <w:ind w:left="567" w:hanging="567"/>
      </w:pPr>
      <w:rPr>
        <w:rFonts w:ascii="Calibri" w:hAnsi="Calibri" w:hint="default"/>
        <w:b/>
        <w:i w:val="0"/>
        <w:caps w:val="0"/>
        <w:strike w:val="0"/>
        <w:dstrike w:val="0"/>
        <w:vanish w:val="0"/>
        <w:color w:val="auto"/>
        <w:sz w:val="26"/>
        <w:vertAlign w:val="baseline"/>
      </w:rPr>
    </w:lvl>
    <w:lvl w:ilvl="2">
      <w:start w:val="1"/>
      <w:numFmt w:val="decimal"/>
      <w:lvlText w:val="%1.%2.%3"/>
      <w:lvlJc w:val="left"/>
      <w:pPr>
        <w:ind w:left="794" w:hanging="794"/>
      </w:pPr>
      <w:rPr>
        <w:rFonts w:ascii="Calibri" w:hAnsi="Calibri" w:hint="default"/>
        <w:b/>
        <w:i w:val="0"/>
        <w:caps w:val="0"/>
        <w:strike w:val="0"/>
        <w:dstrike w:val="0"/>
        <w:vanish w:val="0"/>
        <w:color w:val="auto"/>
        <w:sz w:val="22"/>
        <w:vertAlign w:val="baseline"/>
      </w:rPr>
    </w:lvl>
    <w:lvl w:ilvl="3">
      <w:start w:val="1"/>
      <w:numFmt w:val="decimal"/>
      <w:lvlText w:val="%1.%2.%3.%4"/>
      <w:lvlJc w:val="left"/>
      <w:pPr>
        <w:ind w:left="964" w:hanging="964"/>
      </w:pPr>
      <w:rPr>
        <w:rFonts w:ascii="Calibri" w:hAnsi="Calibri" w:hint="default"/>
        <w:sz w:val="22"/>
      </w:rPr>
    </w:lvl>
    <w:lvl w:ilvl="4">
      <w:start w:val="1"/>
      <w:numFmt w:val="decimal"/>
      <w:lvlText w:val="%1.%2.%3.%4.%5"/>
      <w:lvlJc w:val="left"/>
      <w:pPr>
        <w:ind w:left="567" w:hanging="567"/>
      </w:pPr>
      <w:rPr>
        <w:rFonts w:ascii="Calibri" w:hAnsi="Calibri" w:hint="default"/>
        <w:sz w:val="22"/>
      </w:rPr>
    </w:lvl>
    <w:lvl w:ilvl="5">
      <w:start w:val="1"/>
      <w:numFmt w:val="decimal"/>
      <w:lvlText w:val="%1.%2.%3.%4.%5.%6"/>
      <w:lvlJc w:val="left"/>
      <w:pPr>
        <w:ind w:left="567" w:hanging="567"/>
      </w:pPr>
      <w:rPr>
        <w:rFonts w:ascii="Calibri" w:hAnsi="Calibri" w:hint="default"/>
        <w:sz w:val="22"/>
      </w:rPr>
    </w:lvl>
    <w:lvl w:ilvl="6">
      <w:start w:val="1"/>
      <w:numFmt w:val="decimal"/>
      <w:lvlText w:val="%1.%2.%3.%4.%5.%6.%7"/>
      <w:lvlJc w:val="left"/>
      <w:pPr>
        <w:ind w:left="567" w:hanging="567"/>
      </w:pPr>
      <w:rPr>
        <w:rFonts w:ascii="Calibri" w:hAnsi="Calibri" w:hint="default"/>
        <w:sz w:val="22"/>
      </w:rPr>
    </w:lvl>
    <w:lvl w:ilvl="7">
      <w:start w:val="1"/>
      <w:numFmt w:val="decimal"/>
      <w:lvlText w:val="%1.%2.%3.%4.%5.%6.%7.%8"/>
      <w:lvlJc w:val="left"/>
      <w:pPr>
        <w:ind w:left="567" w:hanging="567"/>
      </w:pPr>
      <w:rPr>
        <w:rFonts w:ascii="Calibri" w:hAnsi="Calibri" w:hint="default"/>
        <w:sz w:val="22"/>
      </w:rPr>
    </w:lvl>
    <w:lvl w:ilvl="8">
      <w:start w:val="1"/>
      <w:numFmt w:val="decimal"/>
      <w:lvlText w:val="%1.%2.%3.%4.%5.%6.%7.%8.%9"/>
      <w:lvlJc w:val="left"/>
      <w:pPr>
        <w:ind w:left="567" w:hanging="567"/>
      </w:pPr>
      <w:rPr>
        <w:rFonts w:ascii="Calibri" w:hAnsi="Calibri" w:hint="default"/>
        <w:sz w:val="22"/>
      </w:rPr>
    </w:lvl>
  </w:abstractNum>
  <w:abstractNum w:abstractNumId="18" w15:restartNumberingAfterBreak="0">
    <w:nsid w:val="6B1B32DB"/>
    <w:multiLevelType w:val="hybridMultilevel"/>
    <w:tmpl w:val="EF7AACBC"/>
    <w:lvl w:ilvl="0" w:tplc="04070017">
      <w:start w:val="1"/>
      <w:numFmt w:val="lowerLetter"/>
      <w:lvlText w:val="%1)"/>
      <w:lvlJc w:val="left"/>
      <w:pPr>
        <w:ind w:left="1428" w:hanging="360"/>
      </w:pPr>
      <w:rPr>
        <w:rFonts w:hint="default"/>
      </w:rPr>
    </w:lvl>
    <w:lvl w:ilvl="1" w:tplc="04070019">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19" w15:restartNumberingAfterBreak="0">
    <w:nsid w:val="6B736658"/>
    <w:multiLevelType w:val="hybridMultilevel"/>
    <w:tmpl w:val="28FE0D8E"/>
    <w:lvl w:ilvl="0" w:tplc="BCC42B44">
      <w:start w:val="1"/>
      <w:numFmt w:val="bullet"/>
      <w:lvlText w:val=""/>
      <w:lvlJc w:val="left"/>
      <w:pPr>
        <w:ind w:left="360" w:hanging="360"/>
      </w:pPr>
      <w:rPr>
        <w:rFonts w:ascii="Symbol" w:hAnsi="Symbol" w:hint="default"/>
        <w:color w:val="auto"/>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4B05E32"/>
    <w:multiLevelType w:val="singleLevel"/>
    <w:tmpl w:val="1556D7F4"/>
    <w:lvl w:ilvl="0">
      <w:start w:val="1"/>
      <w:numFmt w:val="bullet"/>
      <w:lvlText w:val=""/>
      <w:lvlJc w:val="left"/>
      <w:pPr>
        <w:ind w:left="360" w:hanging="360"/>
      </w:pPr>
      <w:rPr>
        <w:rFonts w:ascii="Symbol" w:hAnsi="Symbol" w:hint="default"/>
        <w:color w:val="auto"/>
        <w:sz w:val="22"/>
      </w:rPr>
    </w:lvl>
  </w:abstractNum>
  <w:abstractNum w:abstractNumId="21" w15:restartNumberingAfterBreak="0">
    <w:nsid w:val="7BC220C5"/>
    <w:multiLevelType w:val="multilevel"/>
    <w:tmpl w:val="B590CADA"/>
    <w:lvl w:ilvl="0">
      <w:start w:val="1"/>
      <w:numFmt w:val="decimal"/>
      <w:pStyle w:val="HeadlineLevel1"/>
      <w:lvlText w:val="%1."/>
      <w:lvlJc w:val="left"/>
      <w:pPr>
        <w:ind w:left="360" w:hanging="360"/>
      </w:pPr>
    </w:lvl>
    <w:lvl w:ilvl="1">
      <w:start w:val="1"/>
      <w:numFmt w:val="decimal"/>
      <w:pStyle w:val="HeadlineLevel2"/>
      <w:lvlText w:val="%1.%2."/>
      <w:lvlJc w:val="left"/>
      <w:pPr>
        <w:ind w:left="792" w:hanging="432"/>
      </w:pPr>
    </w:lvl>
    <w:lvl w:ilvl="2">
      <w:start w:val="1"/>
      <w:numFmt w:val="decimal"/>
      <w:pStyle w:val="HeadlineLevel3"/>
      <w:lvlText w:val="%1.%2.%3."/>
      <w:lvlJc w:val="left"/>
      <w:pPr>
        <w:ind w:left="1224" w:hanging="504"/>
      </w:pPr>
    </w:lvl>
    <w:lvl w:ilvl="3">
      <w:start w:val="1"/>
      <w:numFmt w:val="decimal"/>
      <w:pStyle w:val="HeadlineLevel4"/>
      <w:lvlText w:val="%1.%2.%3.%4."/>
      <w:lvlJc w:val="left"/>
      <w:pPr>
        <w:ind w:left="1728" w:hanging="648"/>
      </w:pPr>
    </w:lvl>
    <w:lvl w:ilvl="4">
      <w:start w:val="1"/>
      <w:numFmt w:val="decimal"/>
      <w:pStyle w:val="HeadlineLe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4036522">
    <w:abstractNumId w:val="20"/>
  </w:num>
  <w:num w:numId="2" w16cid:durableId="686366554">
    <w:abstractNumId w:val="19"/>
  </w:num>
  <w:num w:numId="3" w16cid:durableId="1630354119">
    <w:abstractNumId w:val="10"/>
  </w:num>
  <w:num w:numId="4" w16cid:durableId="782305479">
    <w:abstractNumId w:val="3"/>
  </w:num>
  <w:num w:numId="5" w16cid:durableId="520435747">
    <w:abstractNumId w:val="2"/>
  </w:num>
  <w:num w:numId="6" w16cid:durableId="521239618">
    <w:abstractNumId w:val="21"/>
  </w:num>
  <w:num w:numId="7" w16cid:durableId="822115252">
    <w:abstractNumId w:val="21"/>
  </w:num>
  <w:num w:numId="8" w16cid:durableId="1364793248">
    <w:abstractNumId w:val="17"/>
  </w:num>
  <w:num w:numId="9" w16cid:durableId="2073505193">
    <w:abstractNumId w:val="17"/>
  </w:num>
  <w:num w:numId="10" w16cid:durableId="550306731">
    <w:abstractNumId w:val="17"/>
  </w:num>
  <w:num w:numId="11" w16cid:durableId="2125226142">
    <w:abstractNumId w:val="17"/>
  </w:num>
  <w:num w:numId="12" w16cid:durableId="1821576234">
    <w:abstractNumId w:val="21"/>
  </w:num>
  <w:num w:numId="13" w16cid:durableId="1870486602">
    <w:abstractNumId w:val="17"/>
  </w:num>
  <w:num w:numId="14" w16cid:durableId="1299917202">
    <w:abstractNumId w:val="14"/>
  </w:num>
  <w:num w:numId="15" w16cid:durableId="11014943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52310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266952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66112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451743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4827434">
    <w:abstractNumId w:val="21"/>
    <w:lvlOverride w:ilvl="0">
      <w:lvl w:ilvl="0">
        <w:start w:val="1"/>
        <w:numFmt w:val="decimal"/>
        <w:pStyle w:val="HeadlineLevel1"/>
        <w:lvlText w:val="%1. "/>
        <w:lvlJc w:val="left"/>
        <w:pPr>
          <w:ind w:left="567" w:hanging="567"/>
        </w:pPr>
        <w:rPr>
          <w:rFonts w:ascii="Verdana" w:hAnsi="Verdana" w:hint="default"/>
          <w:b/>
          <w:i w:val="0"/>
          <w:color w:val="6846C6" w:themeColor="accent1"/>
          <w:sz w:val="28"/>
        </w:rPr>
      </w:lvl>
    </w:lvlOverride>
    <w:lvlOverride w:ilvl="1">
      <w:lvl w:ilvl="1">
        <w:start w:val="1"/>
        <w:numFmt w:val="decimal"/>
        <w:pStyle w:val="HeadlineLevel2"/>
        <w:lvlText w:val="%1.%2 "/>
        <w:lvlJc w:val="left"/>
        <w:pPr>
          <w:ind w:left="567" w:hanging="567"/>
        </w:pPr>
      </w:lvl>
    </w:lvlOverride>
    <w:lvlOverride w:ilvl="2">
      <w:lvl w:ilvl="2">
        <w:start w:val="1"/>
        <w:numFmt w:val="decimal"/>
        <w:pStyle w:val="HeadlineLevel3"/>
        <w:lvlText w:val="%1.%2.%3"/>
        <w:lvlJc w:val="left"/>
        <w:pPr>
          <w:ind w:left="794" w:hanging="794"/>
        </w:pPr>
        <w:rPr>
          <w:rFonts w:ascii="Verdana" w:hAnsi="Verdana" w:hint="default"/>
          <w:b/>
          <w:i w:val="0"/>
          <w:color w:val="auto"/>
          <w:sz w:val="18"/>
        </w:rPr>
      </w:lvl>
    </w:lvlOverride>
    <w:lvlOverride w:ilvl="3">
      <w:lvl w:ilvl="3">
        <w:start w:val="1"/>
        <w:numFmt w:val="decimal"/>
        <w:pStyle w:val="HeadlineLevel4"/>
        <w:lvlText w:val="%1.%2.%3.%4"/>
        <w:lvlJc w:val="left"/>
        <w:pPr>
          <w:ind w:left="907" w:hanging="907"/>
        </w:pPr>
        <w:rPr>
          <w:rFonts w:ascii="Verdana" w:hAnsi="Verdana" w:hint="default"/>
          <w:b w:val="0"/>
          <w:i w:val="0"/>
          <w:sz w:val="18"/>
        </w:rPr>
      </w:lvl>
    </w:lvlOverride>
    <w:lvlOverride w:ilvl="4">
      <w:lvl w:ilvl="4">
        <w:start w:val="1"/>
        <w:numFmt w:val="decimal"/>
        <w:lvlRestart w:val="0"/>
        <w:pStyle w:val="HeadlineLevel5"/>
        <w:lvlText w:val="%1.%2.%3.%4.%5"/>
        <w:lvlJc w:val="left"/>
        <w:pPr>
          <w:ind w:left="1021" w:hanging="1021"/>
        </w:pPr>
        <w:rPr>
          <w:rFonts w:ascii="Verdana" w:hAnsi="Verdana" w:hint="default"/>
          <w:b w:val="0"/>
          <w:i w:val="0"/>
          <w:sz w:val="18"/>
        </w:rPr>
      </w:lvl>
    </w:lvlOverride>
    <w:lvlOverride w:ilvl="5">
      <w:lvl w:ilvl="5">
        <w:start w:val="1"/>
        <w:numFmt w:val="bullet"/>
        <w:lvlRestart w:val="0"/>
        <w:lvlText w:val="‒"/>
        <w:lvlJc w:val="left"/>
        <w:pPr>
          <w:ind w:left="714" w:hanging="357"/>
        </w:pPr>
        <w:rPr>
          <w:rFonts w:ascii="Verdana" w:hAnsi="Verdana" w:hint="default"/>
          <w:color w:val="auto"/>
        </w:rPr>
      </w:lvl>
    </w:lvlOverride>
    <w:lvlOverride w:ilvl="6">
      <w:lvl w:ilvl="6">
        <w:start w:val="1"/>
        <w:numFmt w:val="bullet"/>
        <w:lvlRestart w:val="0"/>
        <w:lvlText w:val="‒"/>
        <w:lvlJc w:val="left"/>
        <w:pPr>
          <w:ind w:left="1072" w:hanging="358"/>
        </w:pPr>
        <w:rPr>
          <w:rFonts w:ascii="Verdana" w:hAnsi="Verdana" w:hint="default"/>
          <w:color w:val="auto"/>
        </w:rPr>
      </w:lvl>
    </w:lvlOverride>
    <w:lvlOverride w:ilvl="7">
      <w:lvl w:ilvl="7">
        <w:start w:val="1"/>
        <w:numFmt w:val="bullet"/>
        <w:lvlRestart w:val="0"/>
        <w:lvlText w:val="‒"/>
        <w:lvlJc w:val="left"/>
        <w:pPr>
          <w:ind w:left="1480" w:hanging="357"/>
        </w:pPr>
        <w:rPr>
          <w:rFonts w:ascii="Verdana" w:hAnsi="Verdana" w:hint="default"/>
          <w:color w:val="auto"/>
        </w:rPr>
      </w:lvl>
    </w:lvlOverride>
    <w:lvlOverride w:ilvl="8">
      <w:lvl w:ilvl="8">
        <w:start w:val="1"/>
        <w:numFmt w:val="bullet"/>
        <w:lvlRestart w:val="0"/>
        <w:lvlText w:val="‒"/>
        <w:lvlJc w:val="left"/>
        <w:pPr>
          <w:ind w:left="2909" w:hanging="1429"/>
        </w:pPr>
        <w:rPr>
          <w:rFonts w:ascii="Verdana" w:hAnsi="Verdana" w:hint="default"/>
          <w:color w:val="auto"/>
        </w:rPr>
      </w:lvl>
    </w:lvlOverride>
  </w:num>
  <w:num w:numId="21" w16cid:durableId="471561697">
    <w:abstractNumId w:val="1"/>
  </w:num>
  <w:num w:numId="22" w16cid:durableId="1236237066">
    <w:abstractNumId w:val="7"/>
  </w:num>
  <w:num w:numId="23" w16cid:durableId="1422023368">
    <w:abstractNumId w:val="0"/>
  </w:num>
  <w:num w:numId="24" w16cid:durableId="1187675320">
    <w:abstractNumId w:val="0"/>
    <w:lvlOverride w:ilvl="0">
      <w:lvl w:ilvl="0">
        <w:start w:val="1"/>
        <w:numFmt w:val="decimal"/>
        <w:lvlText w:val="%1. "/>
        <w:lvlJc w:val="left"/>
        <w:pPr>
          <w:ind w:left="567" w:hanging="567"/>
        </w:pPr>
        <w:rPr>
          <w:rFonts w:ascii="Verdana" w:hAnsi="Verdana" w:hint="default"/>
          <w:b/>
          <w:i w:val="0"/>
          <w:color w:val="6846C6" w:themeColor="accent1"/>
          <w:sz w:val="28"/>
        </w:rPr>
      </w:lvl>
    </w:lvlOverride>
    <w:lvlOverride w:ilvl="1">
      <w:lvl w:ilvl="1">
        <w:start w:val="1"/>
        <w:numFmt w:val="decimal"/>
        <w:lvlText w:val="%1.%2 "/>
        <w:lvlJc w:val="left"/>
        <w:pPr>
          <w:ind w:left="567" w:hanging="567"/>
        </w:pPr>
        <w:rPr>
          <w:rFonts w:ascii="Verdana" w:hAnsi="Verdana" w:hint="default"/>
          <w:b/>
          <w:i w:val="0"/>
          <w:sz w:val="22"/>
        </w:rPr>
      </w:lvl>
    </w:lvlOverride>
    <w:lvlOverride w:ilvl="2">
      <w:lvl w:ilvl="2">
        <w:start w:val="1"/>
        <w:numFmt w:val="decimal"/>
        <w:lvlText w:val="%1.%2.%3"/>
        <w:lvlJc w:val="left"/>
        <w:pPr>
          <w:ind w:left="794" w:hanging="794"/>
        </w:pPr>
        <w:rPr>
          <w:rFonts w:ascii="Verdana" w:hAnsi="Verdana" w:hint="default"/>
          <w:b/>
          <w:i w:val="0"/>
          <w:color w:val="auto"/>
          <w:sz w:val="18"/>
        </w:rPr>
      </w:lvl>
    </w:lvlOverride>
    <w:lvlOverride w:ilvl="3">
      <w:lvl w:ilvl="3">
        <w:start w:val="1"/>
        <w:numFmt w:val="decimal"/>
        <w:lvlText w:val="%1.%2.%3.%4"/>
        <w:lvlJc w:val="left"/>
        <w:pPr>
          <w:ind w:left="907" w:hanging="907"/>
        </w:pPr>
        <w:rPr>
          <w:rFonts w:ascii="Verdana" w:hAnsi="Verdana" w:hint="default"/>
          <w:b w:val="0"/>
          <w:i w:val="0"/>
          <w:sz w:val="18"/>
        </w:rPr>
      </w:lvl>
    </w:lvlOverride>
    <w:lvlOverride w:ilvl="4">
      <w:lvl w:ilvl="4">
        <w:start w:val="1"/>
        <w:numFmt w:val="decimal"/>
        <w:lvlRestart w:val="0"/>
        <w:lvlText w:val="%1.%2.%3.%4.%5"/>
        <w:lvlJc w:val="left"/>
        <w:pPr>
          <w:ind w:left="1021" w:hanging="1021"/>
        </w:pPr>
        <w:rPr>
          <w:rFonts w:hint="default"/>
        </w:rPr>
      </w:lvl>
    </w:lvlOverride>
    <w:lvlOverride w:ilvl="5">
      <w:lvl w:ilvl="5">
        <w:start w:val="1"/>
        <w:numFmt w:val="bullet"/>
        <w:lvlRestart w:val="0"/>
        <w:lvlText w:val="‒"/>
        <w:lvlJc w:val="left"/>
        <w:pPr>
          <w:ind w:left="714" w:hanging="357"/>
        </w:pPr>
        <w:rPr>
          <w:rFonts w:ascii="Verdana" w:hAnsi="Verdana" w:hint="default"/>
          <w:color w:val="auto"/>
        </w:rPr>
      </w:lvl>
    </w:lvlOverride>
    <w:lvlOverride w:ilvl="6">
      <w:lvl w:ilvl="6">
        <w:start w:val="1"/>
        <w:numFmt w:val="bullet"/>
        <w:lvlRestart w:val="0"/>
        <w:lvlText w:val="‒"/>
        <w:lvlJc w:val="left"/>
        <w:pPr>
          <w:ind w:left="1072" w:hanging="358"/>
        </w:pPr>
        <w:rPr>
          <w:rFonts w:ascii="Verdana" w:hAnsi="Verdana" w:hint="default"/>
          <w:color w:val="auto"/>
        </w:rPr>
      </w:lvl>
    </w:lvlOverride>
    <w:lvlOverride w:ilvl="7">
      <w:lvl w:ilvl="7">
        <w:start w:val="1"/>
        <w:numFmt w:val="bullet"/>
        <w:lvlRestart w:val="0"/>
        <w:lvlText w:val="‒"/>
        <w:lvlJc w:val="left"/>
        <w:pPr>
          <w:ind w:left="1480" w:hanging="357"/>
        </w:pPr>
        <w:rPr>
          <w:rFonts w:ascii="Verdana" w:hAnsi="Verdana" w:hint="default"/>
          <w:color w:val="auto"/>
        </w:rPr>
      </w:lvl>
    </w:lvlOverride>
    <w:lvlOverride w:ilvl="8">
      <w:lvl w:ilvl="8">
        <w:start w:val="1"/>
        <w:numFmt w:val="bullet"/>
        <w:lvlRestart w:val="0"/>
        <w:lvlText w:val="‒"/>
        <w:lvlJc w:val="left"/>
        <w:pPr>
          <w:ind w:left="2909" w:hanging="1429"/>
        </w:pPr>
        <w:rPr>
          <w:rFonts w:ascii="Verdana" w:hAnsi="Verdana" w:hint="default"/>
          <w:color w:val="auto"/>
        </w:rPr>
      </w:lvl>
    </w:lvlOverride>
  </w:num>
  <w:num w:numId="25" w16cid:durableId="806509868">
    <w:abstractNumId w:val="21"/>
    <w:lvlOverride w:ilvl="0">
      <w:lvl w:ilvl="0">
        <w:start w:val="1"/>
        <w:numFmt w:val="decimal"/>
        <w:pStyle w:val="HeadlineLevel1"/>
        <w:lvlText w:val="%1. "/>
        <w:lvlJc w:val="left"/>
        <w:pPr>
          <w:ind w:left="567" w:hanging="567"/>
        </w:pPr>
        <w:rPr>
          <w:rFonts w:ascii="Verdana" w:hAnsi="Verdana" w:hint="default"/>
          <w:b/>
          <w:i w:val="0"/>
          <w:color w:val="6846C6" w:themeColor="accent1"/>
          <w:sz w:val="28"/>
        </w:rPr>
      </w:lvl>
    </w:lvlOverride>
    <w:lvlOverride w:ilvl="1">
      <w:lvl w:ilvl="1">
        <w:start w:val="1"/>
        <w:numFmt w:val="decimal"/>
        <w:pStyle w:val="HeadlineLevel2"/>
        <w:lvlText w:val="%1.%2 "/>
        <w:lvlJc w:val="left"/>
        <w:pPr>
          <w:ind w:left="567" w:hanging="567"/>
        </w:pPr>
        <w:rPr>
          <w:rFonts w:ascii="Verdana" w:hAnsi="Verdana" w:hint="default"/>
          <w:b/>
          <w:i w:val="0"/>
          <w:sz w:val="18"/>
          <w:szCs w:val="18"/>
        </w:rPr>
      </w:lvl>
    </w:lvlOverride>
    <w:lvlOverride w:ilvl="2">
      <w:lvl w:ilvl="2">
        <w:start w:val="1"/>
        <w:numFmt w:val="decimal"/>
        <w:pStyle w:val="HeadlineLevel3"/>
        <w:lvlText w:val="%1.%2.%3"/>
        <w:lvlJc w:val="left"/>
        <w:pPr>
          <w:ind w:left="794" w:hanging="794"/>
        </w:pPr>
        <w:rPr>
          <w:rFonts w:ascii="Verdana" w:hAnsi="Verdana" w:hint="default"/>
          <w:b/>
          <w:i w:val="0"/>
          <w:color w:val="auto"/>
          <w:sz w:val="18"/>
        </w:rPr>
      </w:lvl>
    </w:lvlOverride>
    <w:lvlOverride w:ilvl="3">
      <w:lvl w:ilvl="3">
        <w:start w:val="1"/>
        <w:numFmt w:val="decimal"/>
        <w:pStyle w:val="HeadlineLevel4"/>
        <w:lvlText w:val="%1.%2.%3.%4"/>
        <w:lvlJc w:val="left"/>
        <w:pPr>
          <w:ind w:left="907" w:hanging="907"/>
        </w:pPr>
        <w:rPr>
          <w:rFonts w:ascii="Verdana" w:hAnsi="Verdana" w:hint="default"/>
          <w:b w:val="0"/>
          <w:i w:val="0"/>
          <w:sz w:val="18"/>
        </w:rPr>
      </w:lvl>
    </w:lvlOverride>
    <w:lvlOverride w:ilvl="4">
      <w:lvl w:ilvl="4">
        <w:start w:val="1"/>
        <w:numFmt w:val="decimal"/>
        <w:lvlRestart w:val="0"/>
        <w:pStyle w:val="HeadlineLevel5"/>
        <w:lvlText w:val="%1.%2.%3.%4.%5"/>
        <w:lvlJc w:val="left"/>
        <w:pPr>
          <w:ind w:left="1021" w:hanging="1021"/>
        </w:pPr>
        <w:rPr>
          <w:rFonts w:ascii="Verdana" w:hAnsi="Verdana" w:hint="default"/>
          <w:b w:val="0"/>
          <w:i w:val="0"/>
          <w:sz w:val="18"/>
        </w:rPr>
      </w:lvl>
    </w:lvlOverride>
    <w:lvlOverride w:ilvl="5">
      <w:lvl w:ilvl="5">
        <w:start w:val="1"/>
        <w:numFmt w:val="bullet"/>
        <w:lvlRestart w:val="0"/>
        <w:lvlText w:val="‒"/>
        <w:lvlJc w:val="left"/>
        <w:pPr>
          <w:ind w:left="714" w:hanging="357"/>
        </w:pPr>
        <w:rPr>
          <w:rFonts w:ascii="Verdana" w:hAnsi="Verdana" w:hint="default"/>
          <w:color w:val="auto"/>
        </w:rPr>
      </w:lvl>
    </w:lvlOverride>
    <w:lvlOverride w:ilvl="6">
      <w:lvl w:ilvl="6">
        <w:start w:val="1"/>
        <w:numFmt w:val="bullet"/>
        <w:lvlRestart w:val="0"/>
        <w:lvlText w:val="‒"/>
        <w:lvlJc w:val="left"/>
        <w:pPr>
          <w:ind w:left="1072" w:hanging="358"/>
        </w:pPr>
        <w:rPr>
          <w:rFonts w:ascii="Verdana" w:hAnsi="Verdana" w:hint="default"/>
          <w:color w:val="auto"/>
        </w:rPr>
      </w:lvl>
    </w:lvlOverride>
    <w:lvlOverride w:ilvl="7">
      <w:lvl w:ilvl="7">
        <w:start w:val="1"/>
        <w:numFmt w:val="bullet"/>
        <w:lvlRestart w:val="0"/>
        <w:lvlText w:val="‒"/>
        <w:lvlJc w:val="left"/>
        <w:pPr>
          <w:ind w:left="1480" w:hanging="357"/>
        </w:pPr>
        <w:rPr>
          <w:rFonts w:ascii="Verdana" w:hAnsi="Verdana" w:hint="default"/>
          <w:color w:val="auto"/>
        </w:rPr>
      </w:lvl>
    </w:lvlOverride>
    <w:lvlOverride w:ilvl="8">
      <w:lvl w:ilvl="8">
        <w:start w:val="1"/>
        <w:numFmt w:val="bullet"/>
        <w:lvlRestart w:val="0"/>
        <w:lvlText w:val="‒"/>
        <w:lvlJc w:val="left"/>
        <w:pPr>
          <w:ind w:left="2909" w:hanging="1429"/>
        </w:pPr>
        <w:rPr>
          <w:rFonts w:ascii="Verdana" w:hAnsi="Verdana" w:hint="default"/>
          <w:color w:val="auto"/>
        </w:rPr>
      </w:lvl>
    </w:lvlOverride>
  </w:num>
  <w:num w:numId="26" w16cid:durableId="1371102601">
    <w:abstractNumId w:val="13"/>
  </w:num>
  <w:num w:numId="27" w16cid:durableId="833489465">
    <w:abstractNumId w:val="11"/>
  </w:num>
  <w:num w:numId="28" w16cid:durableId="1275794936">
    <w:abstractNumId w:val="18"/>
  </w:num>
  <w:num w:numId="29" w16cid:durableId="644042138">
    <w:abstractNumId w:val="8"/>
  </w:num>
  <w:num w:numId="30" w16cid:durableId="15741309">
    <w:abstractNumId w:val="15"/>
  </w:num>
  <w:num w:numId="31" w16cid:durableId="1516769173">
    <w:abstractNumId w:val="12"/>
  </w:num>
  <w:num w:numId="32" w16cid:durableId="1637838027">
    <w:abstractNumId w:val="5"/>
  </w:num>
  <w:num w:numId="33" w16cid:durableId="1150025819">
    <w:abstractNumId w:val="4"/>
  </w:num>
  <w:num w:numId="34" w16cid:durableId="675227076">
    <w:abstractNumId w:val="16"/>
  </w:num>
  <w:num w:numId="35" w16cid:durableId="283393799">
    <w:abstractNumId w:val="6"/>
  </w:num>
  <w:num w:numId="36" w16cid:durableId="257102747">
    <w:abstractNumId w:val="21"/>
    <w:lvlOverride w:ilvl="0">
      <w:lvl w:ilvl="0">
        <w:start w:val="1"/>
        <w:numFmt w:val="decimal"/>
        <w:pStyle w:val="HeadlineLevel1"/>
        <w:lvlText w:val="%1. "/>
        <w:lvlJc w:val="left"/>
        <w:pPr>
          <w:ind w:left="567" w:hanging="567"/>
        </w:pPr>
        <w:rPr>
          <w:rFonts w:ascii="Verdana" w:hAnsi="Verdana" w:hint="default"/>
          <w:b/>
          <w:i w:val="0"/>
          <w:color w:val="6846C6" w:themeColor="accent1"/>
          <w:sz w:val="28"/>
        </w:rPr>
      </w:lvl>
    </w:lvlOverride>
    <w:lvlOverride w:ilvl="1">
      <w:lvl w:ilvl="1">
        <w:start w:val="1"/>
        <w:numFmt w:val="decimal"/>
        <w:pStyle w:val="HeadlineLevel2"/>
        <w:lvlText w:val="%1.%2 "/>
        <w:lvlJc w:val="left"/>
        <w:pPr>
          <w:ind w:left="567" w:hanging="567"/>
        </w:pPr>
        <w:rPr>
          <w:rFonts w:ascii="Verdana" w:hAnsi="Verdana" w:hint="default"/>
          <w:b/>
          <w:i w:val="0"/>
          <w:sz w:val="22"/>
        </w:rPr>
      </w:lvl>
    </w:lvlOverride>
    <w:lvlOverride w:ilvl="2">
      <w:lvl w:ilvl="2">
        <w:start w:val="1"/>
        <w:numFmt w:val="decimal"/>
        <w:pStyle w:val="HeadlineLevel3"/>
        <w:lvlText w:val="%1.%2.%3"/>
        <w:lvlJc w:val="left"/>
        <w:pPr>
          <w:ind w:left="794" w:hanging="794"/>
        </w:pPr>
        <w:rPr>
          <w:rFonts w:ascii="Verdana" w:hAnsi="Verdana" w:hint="default"/>
          <w:b/>
          <w:i w:val="0"/>
          <w:color w:val="auto"/>
          <w:sz w:val="18"/>
        </w:rPr>
      </w:lvl>
    </w:lvlOverride>
    <w:lvlOverride w:ilvl="3">
      <w:lvl w:ilvl="3">
        <w:start w:val="1"/>
        <w:numFmt w:val="decimal"/>
        <w:pStyle w:val="HeadlineLevel4"/>
        <w:lvlText w:val="%1.%2.%3.%4"/>
        <w:lvlJc w:val="left"/>
        <w:pPr>
          <w:ind w:left="907" w:hanging="907"/>
        </w:pPr>
        <w:rPr>
          <w:rFonts w:ascii="Verdana" w:hAnsi="Verdana" w:hint="default"/>
          <w:b w:val="0"/>
          <w:i w:val="0"/>
          <w:sz w:val="18"/>
        </w:rPr>
      </w:lvl>
    </w:lvlOverride>
    <w:lvlOverride w:ilvl="4">
      <w:lvl w:ilvl="4">
        <w:start w:val="1"/>
        <w:numFmt w:val="decimal"/>
        <w:lvlRestart w:val="0"/>
        <w:pStyle w:val="HeadlineLevel5"/>
        <w:lvlText w:val="%1.%2.%3.%4.%5"/>
        <w:lvlJc w:val="left"/>
        <w:pPr>
          <w:ind w:left="1021" w:hanging="1021"/>
        </w:pPr>
        <w:rPr>
          <w:rFonts w:ascii="Verdana" w:hAnsi="Verdana" w:hint="default"/>
          <w:b w:val="0"/>
          <w:i w:val="0"/>
          <w:sz w:val="18"/>
        </w:rPr>
      </w:lvl>
    </w:lvlOverride>
    <w:lvlOverride w:ilvl="5">
      <w:lvl w:ilvl="5">
        <w:start w:val="1"/>
        <w:numFmt w:val="bullet"/>
        <w:lvlRestart w:val="0"/>
        <w:lvlText w:val="‒"/>
        <w:lvlJc w:val="left"/>
        <w:pPr>
          <w:ind w:left="714" w:hanging="357"/>
        </w:pPr>
        <w:rPr>
          <w:rFonts w:ascii="Verdana" w:hAnsi="Verdana" w:hint="default"/>
          <w:color w:val="auto"/>
        </w:rPr>
      </w:lvl>
    </w:lvlOverride>
    <w:lvlOverride w:ilvl="6">
      <w:lvl w:ilvl="6">
        <w:start w:val="1"/>
        <w:numFmt w:val="bullet"/>
        <w:lvlRestart w:val="0"/>
        <w:lvlText w:val="‒"/>
        <w:lvlJc w:val="left"/>
        <w:pPr>
          <w:ind w:left="1072" w:hanging="358"/>
        </w:pPr>
        <w:rPr>
          <w:rFonts w:ascii="Verdana" w:hAnsi="Verdana" w:hint="default"/>
          <w:color w:val="auto"/>
        </w:rPr>
      </w:lvl>
    </w:lvlOverride>
    <w:lvlOverride w:ilvl="7">
      <w:lvl w:ilvl="7">
        <w:start w:val="1"/>
        <w:numFmt w:val="bullet"/>
        <w:lvlRestart w:val="0"/>
        <w:lvlText w:val="‒"/>
        <w:lvlJc w:val="left"/>
        <w:pPr>
          <w:ind w:left="1480" w:hanging="357"/>
        </w:pPr>
        <w:rPr>
          <w:rFonts w:ascii="Verdana" w:hAnsi="Verdana" w:hint="default"/>
          <w:color w:val="auto"/>
        </w:rPr>
      </w:lvl>
    </w:lvlOverride>
    <w:lvlOverride w:ilvl="8">
      <w:lvl w:ilvl="8">
        <w:start w:val="1"/>
        <w:numFmt w:val="bullet"/>
        <w:lvlRestart w:val="0"/>
        <w:lvlText w:val="‒"/>
        <w:lvlJc w:val="left"/>
        <w:pPr>
          <w:ind w:left="2909" w:hanging="1429"/>
        </w:pPr>
        <w:rPr>
          <w:rFonts w:ascii="Verdana" w:hAnsi="Verdana" w:hint="default"/>
          <w:color w:val="auto"/>
        </w:rPr>
      </w:lvl>
    </w:lvlOverride>
  </w:num>
  <w:num w:numId="37" w16cid:durableId="1722093947">
    <w:abstractNumId w:val="21"/>
    <w:lvlOverride w:ilvl="0">
      <w:lvl w:ilvl="0">
        <w:start w:val="1"/>
        <w:numFmt w:val="decimal"/>
        <w:pStyle w:val="HeadlineLevel1"/>
        <w:lvlText w:val="%1. "/>
        <w:lvlJc w:val="left"/>
        <w:pPr>
          <w:ind w:left="567" w:hanging="567"/>
        </w:pPr>
        <w:rPr>
          <w:rFonts w:ascii="Verdana" w:hAnsi="Verdana" w:hint="default"/>
          <w:b/>
          <w:i w:val="0"/>
          <w:color w:val="6846C6" w:themeColor="accent1"/>
          <w:sz w:val="28"/>
        </w:rPr>
      </w:lvl>
    </w:lvlOverride>
    <w:lvlOverride w:ilvl="1">
      <w:lvl w:ilvl="1">
        <w:start w:val="1"/>
        <w:numFmt w:val="decimal"/>
        <w:pStyle w:val="HeadlineLevel2"/>
        <w:lvlText w:val="%1.%2 "/>
        <w:lvlJc w:val="left"/>
        <w:pPr>
          <w:ind w:left="567" w:hanging="567"/>
        </w:pPr>
        <w:rPr>
          <w:rFonts w:ascii="Verdana" w:hAnsi="Verdana" w:hint="default"/>
          <w:b/>
          <w:i w:val="0"/>
          <w:sz w:val="22"/>
        </w:rPr>
      </w:lvl>
    </w:lvlOverride>
    <w:lvlOverride w:ilvl="2">
      <w:lvl w:ilvl="2">
        <w:start w:val="1"/>
        <w:numFmt w:val="decimal"/>
        <w:pStyle w:val="HeadlineLevel3"/>
        <w:lvlText w:val="%1.%2.%3"/>
        <w:lvlJc w:val="left"/>
        <w:pPr>
          <w:ind w:left="794" w:hanging="794"/>
        </w:pPr>
        <w:rPr>
          <w:rFonts w:ascii="Verdana" w:hAnsi="Verdana" w:hint="default"/>
          <w:b/>
          <w:i w:val="0"/>
          <w:color w:val="auto"/>
          <w:sz w:val="18"/>
        </w:rPr>
      </w:lvl>
    </w:lvlOverride>
    <w:lvlOverride w:ilvl="3">
      <w:lvl w:ilvl="3">
        <w:start w:val="1"/>
        <w:numFmt w:val="decimal"/>
        <w:pStyle w:val="HeadlineLevel4"/>
        <w:lvlText w:val="%1.%2.%3.%4"/>
        <w:lvlJc w:val="left"/>
        <w:pPr>
          <w:ind w:left="907" w:hanging="907"/>
        </w:pPr>
        <w:rPr>
          <w:rFonts w:ascii="Verdana" w:hAnsi="Verdana" w:hint="default"/>
          <w:b w:val="0"/>
          <w:i w:val="0"/>
          <w:sz w:val="18"/>
        </w:rPr>
      </w:lvl>
    </w:lvlOverride>
    <w:lvlOverride w:ilvl="4">
      <w:lvl w:ilvl="4">
        <w:start w:val="1"/>
        <w:numFmt w:val="decimal"/>
        <w:lvlRestart w:val="0"/>
        <w:pStyle w:val="HeadlineLevel5"/>
        <w:lvlText w:val="%1.%2.%3.%4.%5"/>
        <w:lvlJc w:val="left"/>
        <w:pPr>
          <w:ind w:left="1021" w:hanging="1021"/>
        </w:pPr>
        <w:rPr>
          <w:rFonts w:ascii="Verdana" w:hAnsi="Verdana" w:hint="default"/>
          <w:b w:val="0"/>
          <w:i w:val="0"/>
          <w:sz w:val="18"/>
        </w:rPr>
      </w:lvl>
    </w:lvlOverride>
    <w:lvlOverride w:ilvl="5">
      <w:lvl w:ilvl="5">
        <w:start w:val="1"/>
        <w:numFmt w:val="bullet"/>
        <w:lvlRestart w:val="0"/>
        <w:lvlText w:val="‒"/>
        <w:lvlJc w:val="left"/>
        <w:pPr>
          <w:ind w:left="714" w:hanging="357"/>
        </w:pPr>
        <w:rPr>
          <w:rFonts w:ascii="Verdana" w:hAnsi="Verdana" w:hint="default"/>
          <w:color w:val="auto"/>
        </w:rPr>
      </w:lvl>
    </w:lvlOverride>
    <w:lvlOverride w:ilvl="6">
      <w:lvl w:ilvl="6">
        <w:start w:val="1"/>
        <w:numFmt w:val="bullet"/>
        <w:lvlRestart w:val="0"/>
        <w:lvlText w:val="‒"/>
        <w:lvlJc w:val="left"/>
        <w:pPr>
          <w:ind w:left="1072" w:hanging="358"/>
        </w:pPr>
        <w:rPr>
          <w:rFonts w:ascii="Verdana" w:hAnsi="Verdana" w:hint="default"/>
          <w:color w:val="auto"/>
        </w:rPr>
      </w:lvl>
    </w:lvlOverride>
    <w:lvlOverride w:ilvl="7">
      <w:lvl w:ilvl="7">
        <w:start w:val="1"/>
        <w:numFmt w:val="bullet"/>
        <w:lvlRestart w:val="0"/>
        <w:lvlText w:val="‒"/>
        <w:lvlJc w:val="left"/>
        <w:pPr>
          <w:ind w:left="1480" w:hanging="357"/>
        </w:pPr>
        <w:rPr>
          <w:rFonts w:ascii="Verdana" w:hAnsi="Verdana" w:hint="default"/>
          <w:color w:val="auto"/>
        </w:rPr>
      </w:lvl>
    </w:lvlOverride>
    <w:lvlOverride w:ilvl="8">
      <w:lvl w:ilvl="8">
        <w:start w:val="1"/>
        <w:numFmt w:val="bullet"/>
        <w:lvlRestart w:val="0"/>
        <w:lvlText w:val="‒"/>
        <w:lvlJc w:val="left"/>
        <w:pPr>
          <w:ind w:left="2909" w:hanging="1429"/>
        </w:pPr>
        <w:rPr>
          <w:rFonts w:ascii="Verdana" w:hAnsi="Verdana" w:hint="default"/>
          <w:color w:val="auto"/>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atalia Zdebel">
    <w15:presenceInfo w15:providerId="AD" w15:userId="S::natalia.zdebel@expleogroup.com::054aaf56-1fae-48cc-91f3-7841fe7a9b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F7F"/>
    <w:rsid w:val="00012354"/>
    <w:rsid w:val="00012E02"/>
    <w:rsid w:val="00013ED2"/>
    <w:rsid w:val="00016D21"/>
    <w:rsid w:val="00024020"/>
    <w:rsid w:val="00024125"/>
    <w:rsid w:val="000322F0"/>
    <w:rsid w:val="000519AA"/>
    <w:rsid w:val="00063173"/>
    <w:rsid w:val="0007118F"/>
    <w:rsid w:val="00082424"/>
    <w:rsid w:val="0008422D"/>
    <w:rsid w:val="00092552"/>
    <w:rsid w:val="000928DF"/>
    <w:rsid w:val="00093FA4"/>
    <w:rsid w:val="000A0540"/>
    <w:rsid w:val="000A6629"/>
    <w:rsid w:val="000A7E3D"/>
    <w:rsid w:val="000B03F7"/>
    <w:rsid w:val="000B3C82"/>
    <w:rsid w:val="000C37DC"/>
    <w:rsid w:val="000E3A30"/>
    <w:rsid w:val="000E7BC4"/>
    <w:rsid w:val="00135D14"/>
    <w:rsid w:val="0013706B"/>
    <w:rsid w:val="00140F7F"/>
    <w:rsid w:val="00155518"/>
    <w:rsid w:val="001564C8"/>
    <w:rsid w:val="00157250"/>
    <w:rsid w:val="001605EC"/>
    <w:rsid w:val="001623CE"/>
    <w:rsid w:val="00166479"/>
    <w:rsid w:val="0017401E"/>
    <w:rsid w:val="001849D1"/>
    <w:rsid w:val="0018613E"/>
    <w:rsid w:val="00187798"/>
    <w:rsid w:val="001A5AAD"/>
    <w:rsid w:val="001A60BF"/>
    <w:rsid w:val="001B4248"/>
    <w:rsid w:val="001C1C6E"/>
    <w:rsid w:val="001D3502"/>
    <w:rsid w:val="001D50E0"/>
    <w:rsid w:val="001E01BB"/>
    <w:rsid w:val="001F487F"/>
    <w:rsid w:val="002013FF"/>
    <w:rsid w:val="00211548"/>
    <w:rsid w:val="002133C2"/>
    <w:rsid w:val="00222562"/>
    <w:rsid w:val="00231E90"/>
    <w:rsid w:val="00236D3A"/>
    <w:rsid w:val="00247428"/>
    <w:rsid w:val="00253734"/>
    <w:rsid w:val="00253C59"/>
    <w:rsid w:val="00264A53"/>
    <w:rsid w:val="00264CD5"/>
    <w:rsid w:val="00274620"/>
    <w:rsid w:val="002844A1"/>
    <w:rsid w:val="002B7FB9"/>
    <w:rsid w:val="002C1116"/>
    <w:rsid w:val="002D0575"/>
    <w:rsid w:val="002D2506"/>
    <w:rsid w:val="002E6E8F"/>
    <w:rsid w:val="002F2C3A"/>
    <w:rsid w:val="00306331"/>
    <w:rsid w:val="00311396"/>
    <w:rsid w:val="003122CC"/>
    <w:rsid w:val="00320355"/>
    <w:rsid w:val="00350466"/>
    <w:rsid w:val="00353218"/>
    <w:rsid w:val="00353872"/>
    <w:rsid w:val="003676A6"/>
    <w:rsid w:val="00374BE9"/>
    <w:rsid w:val="0038320B"/>
    <w:rsid w:val="00391C1B"/>
    <w:rsid w:val="003A7854"/>
    <w:rsid w:val="003B1662"/>
    <w:rsid w:val="003B41BC"/>
    <w:rsid w:val="003B5404"/>
    <w:rsid w:val="003B5823"/>
    <w:rsid w:val="003C726B"/>
    <w:rsid w:val="004031C3"/>
    <w:rsid w:val="00405AA5"/>
    <w:rsid w:val="004107B0"/>
    <w:rsid w:val="00414211"/>
    <w:rsid w:val="0043054D"/>
    <w:rsid w:val="00433223"/>
    <w:rsid w:val="004372ED"/>
    <w:rsid w:val="0044536E"/>
    <w:rsid w:val="00450740"/>
    <w:rsid w:val="00465606"/>
    <w:rsid w:val="004751E9"/>
    <w:rsid w:val="004817C3"/>
    <w:rsid w:val="004827C5"/>
    <w:rsid w:val="00484631"/>
    <w:rsid w:val="00495F26"/>
    <w:rsid w:val="00497217"/>
    <w:rsid w:val="004B05FC"/>
    <w:rsid w:val="004E1881"/>
    <w:rsid w:val="004E3B96"/>
    <w:rsid w:val="004F31BC"/>
    <w:rsid w:val="00510D8C"/>
    <w:rsid w:val="00521A6E"/>
    <w:rsid w:val="00532A05"/>
    <w:rsid w:val="00540096"/>
    <w:rsid w:val="00546F24"/>
    <w:rsid w:val="00555EE9"/>
    <w:rsid w:val="00563867"/>
    <w:rsid w:val="00563D71"/>
    <w:rsid w:val="0057188E"/>
    <w:rsid w:val="005733DA"/>
    <w:rsid w:val="00587415"/>
    <w:rsid w:val="005937C9"/>
    <w:rsid w:val="005956D7"/>
    <w:rsid w:val="005A61D0"/>
    <w:rsid w:val="005B3BA7"/>
    <w:rsid w:val="005B67FB"/>
    <w:rsid w:val="005C7A35"/>
    <w:rsid w:val="005D3AC1"/>
    <w:rsid w:val="005D44DC"/>
    <w:rsid w:val="005D5D35"/>
    <w:rsid w:val="005E214A"/>
    <w:rsid w:val="005F0D27"/>
    <w:rsid w:val="005F3C70"/>
    <w:rsid w:val="00606E50"/>
    <w:rsid w:val="00606E8C"/>
    <w:rsid w:val="006138CE"/>
    <w:rsid w:val="006148C0"/>
    <w:rsid w:val="00615752"/>
    <w:rsid w:val="006168BC"/>
    <w:rsid w:val="006170A5"/>
    <w:rsid w:val="006178C8"/>
    <w:rsid w:val="00626E25"/>
    <w:rsid w:val="006375D7"/>
    <w:rsid w:val="00643F4E"/>
    <w:rsid w:val="0066284F"/>
    <w:rsid w:val="00663502"/>
    <w:rsid w:val="006765AC"/>
    <w:rsid w:val="00686053"/>
    <w:rsid w:val="00692646"/>
    <w:rsid w:val="006A2265"/>
    <w:rsid w:val="006B4301"/>
    <w:rsid w:val="006C162F"/>
    <w:rsid w:val="006C60BE"/>
    <w:rsid w:val="006C7005"/>
    <w:rsid w:val="006D5449"/>
    <w:rsid w:val="006E4BED"/>
    <w:rsid w:val="006F0CBC"/>
    <w:rsid w:val="006F505A"/>
    <w:rsid w:val="007020CE"/>
    <w:rsid w:val="0071096B"/>
    <w:rsid w:val="0071566A"/>
    <w:rsid w:val="00721570"/>
    <w:rsid w:val="0072660A"/>
    <w:rsid w:val="00727C76"/>
    <w:rsid w:val="0073240C"/>
    <w:rsid w:val="00740DCB"/>
    <w:rsid w:val="007415AC"/>
    <w:rsid w:val="00743B46"/>
    <w:rsid w:val="00743C97"/>
    <w:rsid w:val="00745E89"/>
    <w:rsid w:val="007460B2"/>
    <w:rsid w:val="00750D35"/>
    <w:rsid w:val="00751434"/>
    <w:rsid w:val="00761097"/>
    <w:rsid w:val="00762ABB"/>
    <w:rsid w:val="00770865"/>
    <w:rsid w:val="00773757"/>
    <w:rsid w:val="007773A9"/>
    <w:rsid w:val="00777FD0"/>
    <w:rsid w:val="007833BD"/>
    <w:rsid w:val="00785739"/>
    <w:rsid w:val="00787696"/>
    <w:rsid w:val="0079159F"/>
    <w:rsid w:val="007934EB"/>
    <w:rsid w:val="007A02BB"/>
    <w:rsid w:val="007A24BB"/>
    <w:rsid w:val="007A3160"/>
    <w:rsid w:val="007A754F"/>
    <w:rsid w:val="007B0DAF"/>
    <w:rsid w:val="007B1498"/>
    <w:rsid w:val="007B3A29"/>
    <w:rsid w:val="007C7716"/>
    <w:rsid w:val="007E25AB"/>
    <w:rsid w:val="007F5CF8"/>
    <w:rsid w:val="00803A06"/>
    <w:rsid w:val="00835B03"/>
    <w:rsid w:val="00842709"/>
    <w:rsid w:val="00842D41"/>
    <w:rsid w:val="00860431"/>
    <w:rsid w:val="0086676E"/>
    <w:rsid w:val="008766CC"/>
    <w:rsid w:val="00883DFC"/>
    <w:rsid w:val="00886962"/>
    <w:rsid w:val="00897CFA"/>
    <w:rsid w:val="008A25F6"/>
    <w:rsid w:val="008B294F"/>
    <w:rsid w:val="008B4A18"/>
    <w:rsid w:val="008D788B"/>
    <w:rsid w:val="008D79D3"/>
    <w:rsid w:val="008E359D"/>
    <w:rsid w:val="00902F25"/>
    <w:rsid w:val="00926395"/>
    <w:rsid w:val="00931FE2"/>
    <w:rsid w:val="009365EA"/>
    <w:rsid w:val="00937D26"/>
    <w:rsid w:val="0095183F"/>
    <w:rsid w:val="009548D4"/>
    <w:rsid w:val="00954B53"/>
    <w:rsid w:val="00980335"/>
    <w:rsid w:val="0099106D"/>
    <w:rsid w:val="00993A07"/>
    <w:rsid w:val="009A7405"/>
    <w:rsid w:val="009B12D0"/>
    <w:rsid w:val="009B5647"/>
    <w:rsid w:val="009B598D"/>
    <w:rsid w:val="009C1814"/>
    <w:rsid w:val="009D6745"/>
    <w:rsid w:val="009D6FD5"/>
    <w:rsid w:val="009E573B"/>
    <w:rsid w:val="009F78BD"/>
    <w:rsid w:val="00A1074C"/>
    <w:rsid w:val="00A11477"/>
    <w:rsid w:val="00A12272"/>
    <w:rsid w:val="00A1618C"/>
    <w:rsid w:val="00A34726"/>
    <w:rsid w:val="00A414BB"/>
    <w:rsid w:val="00A445F8"/>
    <w:rsid w:val="00A458F9"/>
    <w:rsid w:val="00A47980"/>
    <w:rsid w:val="00A53E0A"/>
    <w:rsid w:val="00A57D6C"/>
    <w:rsid w:val="00A7168C"/>
    <w:rsid w:val="00A7646C"/>
    <w:rsid w:val="00A77917"/>
    <w:rsid w:val="00A82381"/>
    <w:rsid w:val="00A82FF3"/>
    <w:rsid w:val="00A92520"/>
    <w:rsid w:val="00A92547"/>
    <w:rsid w:val="00A97020"/>
    <w:rsid w:val="00A97CA5"/>
    <w:rsid w:val="00AB1600"/>
    <w:rsid w:val="00AC1190"/>
    <w:rsid w:val="00AC48D7"/>
    <w:rsid w:val="00AD67F6"/>
    <w:rsid w:val="00AE3573"/>
    <w:rsid w:val="00B0086E"/>
    <w:rsid w:val="00B2174C"/>
    <w:rsid w:val="00B25D74"/>
    <w:rsid w:val="00B25EE9"/>
    <w:rsid w:val="00B36C2E"/>
    <w:rsid w:val="00B62FB6"/>
    <w:rsid w:val="00B902AF"/>
    <w:rsid w:val="00B906AF"/>
    <w:rsid w:val="00B955D9"/>
    <w:rsid w:val="00B96ED9"/>
    <w:rsid w:val="00BB0867"/>
    <w:rsid w:val="00BD4AF0"/>
    <w:rsid w:val="00BE0FC5"/>
    <w:rsid w:val="00BF49F6"/>
    <w:rsid w:val="00C0025E"/>
    <w:rsid w:val="00C07CBD"/>
    <w:rsid w:val="00C15702"/>
    <w:rsid w:val="00C2313D"/>
    <w:rsid w:val="00C23B3E"/>
    <w:rsid w:val="00C26A57"/>
    <w:rsid w:val="00C42434"/>
    <w:rsid w:val="00C6086D"/>
    <w:rsid w:val="00C71F6E"/>
    <w:rsid w:val="00C754C8"/>
    <w:rsid w:val="00C87C0A"/>
    <w:rsid w:val="00C934E0"/>
    <w:rsid w:val="00C93EC4"/>
    <w:rsid w:val="00C96FD0"/>
    <w:rsid w:val="00CA18B8"/>
    <w:rsid w:val="00CA1E13"/>
    <w:rsid w:val="00CB3678"/>
    <w:rsid w:val="00CC3B60"/>
    <w:rsid w:val="00CD4D58"/>
    <w:rsid w:val="00CE6A46"/>
    <w:rsid w:val="00CF0EA6"/>
    <w:rsid w:val="00CF2625"/>
    <w:rsid w:val="00CF5328"/>
    <w:rsid w:val="00D132A4"/>
    <w:rsid w:val="00D2130F"/>
    <w:rsid w:val="00D26D9A"/>
    <w:rsid w:val="00D3439A"/>
    <w:rsid w:val="00D430A4"/>
    <w:rsid w:val="00D43B90"/>
    <w:rsid w:val="00D51E3C"/>
    <w:rsid w:val="00D5235B"/>
    <w:rsid w:val="00D65245"/>
    <w:rsid w:val="00D80ED8"/>
    <w:rsid w:val="00D815FF"/>
    <w:rsid w:val="00D86547"/>
    <w:rsid w:val="00D92849"/>
    <w:rsid w:val="00DA05DE"/>
    <w:rsid w:val="00DC5293"/>
    <w:rsid w:val="00DE2CFA"/>
    <w:rsid w:val="00DE4934"/>
    <w:rsid w:val="00DF3875"/>
    <w:rsid w:val="00E020D5"/>
    <w:rsid w:val="00E046E5"/>
    <w:rsid w:val="00E065E5"/>
    <w:rsid w:val="00E1628E"/>
    <w:rsid w:val="00E17A54"/>
    <w:rsid w:val="00E233A1"/>
    <w:rsid w:val="00E40923"/>
    <w:rsid w:val="00E44B02"/>
    <w:rsid w:val="00E5487E"/>
    <w:rsid w:val="00E56C22"/>
    <w:rsid w:val="00E67162"/>
    <w:rsid w:val="00E85445"/>
    <w:rsid w:val="00E8665B"/>
    <w:rsid w:val="00E91B30"/>
    <w:rsid w:val="00EC763F"/>
    <w:rsid w:val="00ED34D0"/>
    <w:rsid w:val="00ED7086"/>
    <w:rsid w:val="00EE1CC4"/>
    <w:rsid w:val="00EE3403"/>
    <w:rsid w:val="00F020C2"/>
    <w:rsid w:val="00F02720"/>
    <w:rsid w:val="00F06E3F"/>
    <w:rsid w:val="00F10A76"/>
    <w:rsid w:val="00F1596B"/>
    <w:rsid w:val="00F22E15"/>
    <w:rsid w:val="00F42682"/>
    <w:rsid w:val="00F42DCC"/>
    <w:rsid w:val="00F56C58"/>
    <w:rsid w:val="00F71A74"/>
    <w:rsid w:val="00F83DBE"/>
    <w:rsid w:val="00F840A4"/>
    <w:rsid w:val="00F94C9E"/>
    <w:rsid w:val="00FA08C0"/>
    <w:rsid w:val="00FB309F"/>
    <w:rsid w:val="00FB39DD"/>
    <w:rsid w:val="00FB42AD"/>
    <w:rsid w:val="00FB4E27"/>
    <w:rsid w:val="00FC222D"/>
    <w:rsid w:val="00FC57ED"/>
    <w:rsid w:val="00FC5EFB"/>
    <w:rsid w:val="00FC797F"/>
    <w:rsid w:val="00FD3666"/>
    <w:rsid w:val="00FD5B6E"/>
    <w:rsid w:val="00FD6EF5"/>
    <w:rsid w:val="00FE3561"/>
    <w:rsid w:val="00FF40A5"/>
    <w:rsid w:val="00FF5D24"/>
    <w:rsid w:val="00FF6B03"/>
    <w:rsid w:val="367A2811"/>
    <w:rsid w:val="54430C70"/>
    <w:rsid w:val="61290ED4"/>
    <w:rsid w:val="7E3B580B"/>
    <w:rsid w:val="7F11BBCD"/>
  </w:rsids>
  <m:mathPr>
    <m:mathFont m:val="Cambria Math"/>
    <m:brkBin m:val="before"/>
    <m:brkBinSub m:val="--"/>
    <m:smallFrac m:val="0"/>
    <m:dispDef/>
    <m:lMargin m:val="0"/>
    <m:rMargin m:val="0"/>
    <m:defJc m:val="centerGroup"/>
    <m:wrapIndent m:val="1440"/>
    <m:intLim m:val="subSup"/>
    <m:naryLim m:val="undOvr"/>
  </m:mathPr>
  <w:themeFontLang w:val="de-DE"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298E8"/>
  <w15:chartTrackingRefBased/>
  <w15:docId w15:val="{D8170485-60C2-4EAB-837A-08ED02172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de-DE"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140F7F"/>
    <w:pPr>
      <w:spacing w:before="120" w:after="240" w:line="278" w:lineRule="auto"/>
      <w:jc w:val="both"/>
    </w:pPr>
    <w:rPr>
      <w:rFonts w:eastAsiaTheme="minorEastAsia"/>
      <w:kern w:val="2"/>
      <w:szCs w:val="22"/>
      <w:lang w:val="en-US" w:bidi="ar-SA"/>
      <w14:ligatures w14:val="standardContextual"/>
    </w:rPr>
  </w:style>
  <w:style w:type="paragraph" w:styleId="berschrift1">
    <w:name w:val="heading 1"/>
    <w:basedOn w:val="Standard"/>
    <w:next w:val="Standard"/>
    <w:link w:val="berschrift1Zchn"/>
    <w:uiPriority w:val="9"/>
    <w:rsid w:val="00B902AF"/>
    <w:pPr>
      <w:keepNext/>
      <w:keepLines/>
      <w:spacing w:before="240" w:after="0"/>
      <w:outlineLvl w:val="0"/>
    </w:pPr>
    <w:rPr>
      <w:rFonts w:asciiTheme="majorHAnsi" w:eastAsiaTheme="majorEastAsia" w:hAnsiTheme="majorHAnsi" w:cstheme="majorBidi"/>
      <w:color w:val="4B2F99" w:themeColor="accent1" w:themeShade="BF"/>
      <w:sz w:val="32"/>
      <w:szCs w:val="29"/>
    </w:rPr>
  </w:style>
  <w:style w:type="paragraph" w:styleId="berschrift2">
    <w:name w:val="heading 2"/>
    <w:basedOn w:val="Standard"/>
    <w:next w:val="Standard"/>
    <w:link w:val="berschrift2Zchn"/>
    <w:uiPriority w:val="9"/>
    <w:semiHidden/>
    <w:unhideWhenUsed/>
    <w:rsid w:val="00B902AF"/>
    <w:pPr>
      <w:keepNext/>
      <w:keepLines/>
      <w:spacing w:before="40" w:after="0"/>
      <w:outlineLvl w:val="1"/>
    </w:pPr>
    <w:rPr>
      <w:rFonts w:asciiTheme="majorHAnsi" w:eastAsiaTheme="majorEastAsia" w:hAnsiTheme="majorHAnsi" w:cstheme="majorBidi"/>
      <w:color w:val="4B2F99" w:themeColor="accent1" w:themeShade="BF"/>
      <w:sz w:val="26"/>
      <w:szCs w:val="23"/>
    </w:rPr>
  </w:style>
  <w:style w:type="paragraph" w:styleId="berschrift3">
    <w:name w:val="heading 3"/>
    <w:basedOn w:val="Standard"/>
    <w:next w:val="Standard"/>
    <w:link w:val="berschrift3Zchn"/>
    <w:uiPriority w:val="9"/>
    <w:semiHidden/>
    <w:unhideWhenUsed/>
    <w:qFormat/>
    <w:rsid w:val="00B902AF"/>
    <w:pPr>
      <w:keepNext/>
      <w:keepLines/>
      <w:spacing w:before="40" w:after="0"/>
      <w:outlineLvl w:val="2"/>
    </w:pPr>
    <w:rPr>
      <w:rFonts w:asciiTheme="majorHAnsi" w:eastAsiaTheme="majorEastAsia" w:hAnsiTheme="majorHAnsi" w:cstheme="majorBidi"/>
      <w:color w:val="311F65" w:themeColor="accent1" w:themeShade="7F"/>
      <w:sz w:val="24"/>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CaptionLegend">
    <w:name w:val="Caption / Legend"/>
    <w:next w:val="Standard"/>
    <w:link w:val="CaptionLegendChar"/>
    <w:qFormat/>
    <w:rsid w:val="0099106D"/>
    <w:pPr>
      <w:spacing w:before="120" w:after="300" w:line="276" w:lineRule="auto"/>
    </w:pPr>
    <w:rPr>
      <w:rFonts w:ascii="Verdana" w:hAnsi="Verdana" w:cs="Calibri (Corps)"/>
      <w:color w:val="595959" w:themeColor="text1" w:themeTint="A6"/>
      <w:sz w:val="16"/>
    </w:rPr>
  </w:style>
  <w:style w:type="character" w:customStyle="1" w:styleId="CaptionLegendChar">
    <w:name w:val="Caption / Legend Char"/>
    <w:basedOn w:val="Absatz-Standardschriftart"/>
    <w:link w:val="CaptionLegend"/>
    <w:rsid w:val="0099106D"/>
    <w:rPr>
      <w:rFonts w:ascii="Verdana" w:hAnsi="Verdana" w:cs="Calibri (Corps)"/>
      <w:color w:val="595959" w:themeColor="text1" w:themeTint="A6"/>
      <w:sz w:val="16"/>
    </w:rPr>
  </w:style>
  <w:style w:type="paragraph" w:customStyle="1" w:styleId="ListLevel1">
    <w:name w:val="List Level 1"/>
    <w:next w:val="Copytext"/>
    <w:link w:val="ListLevel1Char"/>
    <w:qFormat/>
    <w:rsid w:val="00CF2625"/>
    <w:pPr>
      <w:numPr>
        <w:numId w:val="21"/>
      </w:numPr>
      <w:spacing w:before="120" w:after="0" w:line="300" w:lineRule="atLeast"/>
    </w:pPr>
    <w:rPr>
      <w:rFonts w:ascii="Verdana" w:hAnsi="Verdana"/>
      <w:sz w:val="18"/>
      <w:lang w:val="it-IT"/>
    </w:rPr>
  </w:style>
  <w:style w:type="character" w:customStyle="1" w:styleId="ListLevel1Car">
    <w:name w:val="List Level 1 Car"/>
    <w:basedOn w:val="Absatz-Standardschriftart"/>
    <w:rsid w:val="0099106D"/>
    <w:rPr>
      <w:rFonts w:ascii="Verdana" w:hAnsi="Verdana"/>
      <w:sz w:val="18"/>
    </w:rPr>
  </w:style>
  <w:style w:type="paragraph" w:customStyle="1" w:styleId="Copytext">
    <w:name w:val="Copytext"/>
    <w:link w:val="CopytextChar"/>
    <w:qFormat/>
    <w:rsid w:val="0099106D"/>
    <w:pPr>
      <w:keepLines/>
      <w:spacing w:after="300" w:line="300" w:lineRule="atLeast"/>
    </w:pPr>
    <w:rPr>
      <w:rFonts w:ascii="Verdana" w:hAnsi="Verdana"/>
      <w:sz w:val="18"/>
    </w:rPr>
  </w:style>
  <w:style w:type="character" w:customStyle="1" w:styleId="CopytextChar">
    <w:name w:val="Copytext Char"/>
    <w:basedOn w:val="Absatz-Standardschriftart"/>
    <w:link w:val="Copytext"/>
    <w:rsid w:val="0099106D"/>
    <w:rPr>
      <w:rFonts w:ascii="Verdana" w:hAnsi="Verdana"/>
      <w:sz w:val="18"/>
    </w:rPr>
  </w:style>
  <w:style w:type="character" w:customStyle="1" w:styleId="ListLevel1Char">
    <w:name w:val="List Level 1 Char"/>
    <w:basedOn w:val="CopytextChar"/>
    <w:link w:val="ListLevel1"/>
    <w:rsid w:val="00CF2625"/>
    <w:rPr>
      <w:rFonts w:ascii="Verdana" w:hAnsi="Verdana"/>
      <w:sz w:val="18"/>
      <w:lang w:val="it-IT"/>
    </w:rPr>
  </w:style>
  <w:style w:type="paragraph" w:customStyle="1" w:styleId="ListLevel2">
    <w:name w:val="List Level 2"/>
    <w:next w:val="Copytext"/>
    <w:link w:val="ListLevel2Car"/>
    <w:qFormat/>
    <w:rsid w:val="00CF2625"/>
    <w:pPr>
      <w:numPr>
        <w:ilvl w:val="1"/>
        <w:numId w:val="21"/>
      </w:numPr>
      <w:spacing w:before="120" w:after="0" w:line="300" w:lineRule="atLeast"/>
    </w:pPr>
    <w:rPr>
      <w:rFonts w:ascii="Verdana" w:hAnsi="Verdana"/>
      <w:sz w:val="18"/>
    </w:rPr>
  </w:style>
  <w:style w:type="character" w:customStyle="1" w:styleId="ListLevel2Car">
    <w:name w:val="List Level 2 Car"/>
    <w:basedOn w:val="ListLevel1Char"/>
    <w:link w:val="ListLevel2"/>
    <w:rsid w:val="00CF2625"/>
    <w:rPr>
      <w:rFonts w:ascii="Verdana" w:hAnsi="Verdana"/>
      <w:sz w:val="18"/>
      <w:lang w:val="it-IT"/>
    </w:rPr>
  </w:style>
  <w:style w:type="paragraph" w:customStyle="1" w:styleId="ListLevel3">
    <w:name w:val="List Level 3"/>
    <w:next w:val="Copytext"/>
    <w:link w:val="ListLevel3Car"/>
    <w:qFormat/>
    <w:rsid w:val="00CF2625"/>
    <w:pPr>
      <w:numPr>
        <w:ilvl w:val="2"/>
        <w:numId w:val="21"/>
      </w:numPr>
      <w:spacing w:before="120" w:after="0" w:line="300" w:lineRule="atLeast"/>
    </w:pPr>
    <w:rPr>
      <w:rFonts w:ascii="Verdana" w:hAnsi="Verdana"/>
      <w:sz w:val="18"/>
    </w:rPr>
  </w:style>
  <w:style w:type="character" w:customStyle="1" w:styleId="ListLevel3Car">
    <w:name w:val="List Level 3 Car"/>
    <w:basedOn w:val="ListLevel2Car"/>
    <w:link w:val="ListLevel3"/>
    <w:rsid w:val="00CF2625"/>
    <w:rPr>
      <w:rFonts w:ascii="Verdana" w:hAnsi="Verdana"/>
      <w:sz w:val="18"/>
      <w:lang w:val="it-IT"/>
    </w:rPr>
  </w:style>
  <w:style w:type="paragraph" w:customStyle="1" w:styleId="ListLevel4">
    <w:name w:val="List Level 4"/>
    <w:next w:val="Copytext"/>
    <w:link w:val="ListLevel4Car"/>
    <w:qFormat/>
    <w:rsid w:val="00CF2625"/>
    <w:pPr>
      <w:numPr>
        <w:ilvl w:val="3"/>
        <w:numId w:val="21"/>
      </w:numPr>
      <w:spacing w:before="120" w:after="0" w:line="300" w:lineRule="atLeast"/>
    </w:pPr>
    <w:rPr>
      <w:rFonts w:ascii="Verdana" w:hAnsi="Verdana"/>
      <w:sz w:val="18"/>
      <w:lang w:val="it-IT"/>
    </w:rPr>
  </w:style>
  <w:style w:type="character" w:customStyle="1" w:styleId="ListLevel4Car">
    <w:name w:val="List Level 4 Car"/>
    <w:basedOn w:val="ListLevel3Car"/>
    <w:link w:val="ListLevel4"/>
    <w:rsid w:val="00CF2625"/>
    <w:rPr>
      <w:rFonts w:ascii="Verdana" w:hAnsi="Verdana"/>
      <w:sz w:val="18"/>
      <w:lang w:val="it-IT"/>
    </w:rPr>
  </w:style>
  <w:style w:type="paragraph" w:customStyle="1" w:styleId="HeadlineLevel1">
    <w:name w:val="Headline Level 1"/>
    <w:next w:val="Copytext"/>
    <w:link w:val="HeadlineLevel1Car"/>
    <w:qFormat/>
    <w:rsid w:val="002133C2"/>
    <w:pPr>
      <w:keepNext/>
      <w:keepLines/>
      <w:numPr>
        <w:numId w:val="6"/>
      </w:numPr>
      <w:spacing w:before="720" w:after="300" w:line="276" w:lineRule="auto"/>
      <w:ind w:left="567" w:hanging="567"/>
      <w:outlineLvl w:val="0"/>
    </w:pPr>
    <w:rPr>
      <w:rFonts w:ascii="Verdana" w:hAnsi="Verdana" w:cstheme="minorHAnsi"/>
      <w:b/>
      <w:color w:val="6846C6"/>
      <w:sz w:val="28"/>
      <w:szCs w:val="24"/>
    </w:rPr>
  </w:style>
  <w:style w:type="character" w:customStyle="1" w:styleId="HeadlineLevel1Car">
    <w:name w:val="Headline Level 1 Car"/>
    <w:basedOn w:val="Absatz-Standardschriftart"/>
    <w:link w:val="HeadlineLevel1"/>
    <w:rsid w:val="002133C2"/>
    <w:rPr>
      <w:rFonts w:ascii="Verdana" w:hAnsi="Verdana" w:cstheme="minorHAnsi"/>
      <w:b/>
      <w:color w:val="6846C6"/>
      <w:sz w:val="28"/>
      <w:szCs w:val="24"/>
    </w:rPr>
  </w:style>
  <w:style w:type="paragraph" w:customStyle="1" w:styleId="HeadlineLevel2">
    <w:name w:val="Headline Level 2"/>
    <w:basedOn w:val="Standard"/>
    <w:next w:val="Copytext"/>
    <w:link w:val="HeadlineLevel2Char"/>
    <w:qFormat/>
    <w:rsid w:val="002133C2"/>
    <w:pPr>
      <w:keepNext/>
      <w:keepLines/>
      <w:numPr>
        <w:ilvl w:val="1"/>
        <w:numId w:val="20"/>
      </w:numPr>
      <w:spacing w:before="720" w:line="276" w:lineRule="auto"/>
      <w:outlineLvl w:val="1"/>
    </w:pPr>
    <w:rPr>
      <w:rFonts w:ascii="Verdana" w:eastAsia="Verdana" w:hAnsi="Verdana" w:cs="Verdana"/>
      <w:b/>
      <w:szCs w:val="24"/>
      <w:lang w:val="en-GB"/>
    </w:rPr>
  </w:style>
  <w:style w:type="character" w:customStyle="1" w:styleId="HeadlineLevel2Zchn">
    <w:name w:val="Headline Level 2 Zchn"/>
    <w:basedOn w:val="HeadlineLevel1Car"/>
    <w:rsid w:val="0099106D"/>
    <w:rPr>
      <w:rFonts w:ascii="Verdana" w:hAnsi="Verdana" w:cstheme="minorHAnsi"/>
      <w:b/>
      <w:color w:val="6846C6"/>
      <w:sz w:val="28"/>
      <w:szCs w:val="24"/>
    </w:rPr>
  </w:style>
  <w:style w:type="paragraph" w:customStyle="1" w:styleId="HeadlineLevel4">
    <w:name w:val="Headline Level 4"/>
    <w:basedOn w:val="Standard"/>
    <w:next w:val="Copytext"/>
    <w:link w:val="HeadlineLevel4Zchn"/>
    <w:qFormat/>
    <w:rsid w:val="002133C2"/>
    <w:pPr>
      <w:keepNext/>
      <w:keepLines/>
      <w:numPr>
        <w:ilvl w:val="3"/>
        <w:numId w:val="20"/>
      </w:numPr>
      <w:spacing w:before="480" w:after="300" w:line="300" w:lineRule="atLeast"/>
      <w:outlineLvl w:val="3"/>
    </w:pPr>
    <w:rPr>
      <w:rFonts w:ascii="Verdana" w:eastAsia="Verdana" w:hAnsi="Verdana" w:cs="Verdana"/>
      <w:sz w:val="18"/>
      <w:szCs w:val="24"/>
    </w:rPr>
  </w:style>
  <w:style w:type="character" w:customStyle="1" w:styleId="HeadlineLevel4Zchn">
    <w:name w:val="Headline Level 4 Zchn"/>
    <w:basedOn w:val="Absatz-Standardschriftart"/>
    <w:link w:val="HeadlineLevel4"/>
    <w:rsid w:val="002133C2"/>
    <w:rPr>
      <w:rFonts w:ascii="Verdana" w:eastAsia="Verdana" w:hAnsi="Verdana" w:cs="Verdana"/>
      <w:sz w:val="18"/>
      <w:szCs w:val="24"/>
      <w:lang w:bidi="ar-SA"/>
    </w:rPr>
  </w:style>
  <w:style w:type="paragraph" w:customStyle="1" w:styleId="HeadlineLevel3">
    <w:name w:val="Headline Level 3"/>
    <w:basedOn w:val="Standard"/>
    <w:next w:val="Copytext"/>
    <w:link w:val="HeadlineLevel3Zchn"/>
    <w:qFormat/>
    <w:rsid w:val="002133C2"/>
    <w:pPr>
      <w:keepNext/>
      <w:keepLines/>
      <w:numPr>
        <w:ilvl w:val="2"/>
        <w:numId w:val="20"/>
      </w:numPr>
      <w:spacing w:before="480" w:after="300" w:line="300" w:lineRule="atLeast"/>
      <w:outlineLvl w:val="2"/>
    </w:pPr>
    <w:rPr>
      <w:rFonts w:ascii="Verdana" w:eastAsia="Verdana" w:hAnsi="Verdana" w:cs="Verdana"/>
      <w:b/>
      <w:sz w:val="18"/>
      <w:szCs w:val="24"/>
    </w:rPr>
  </w:style>
  <w:style w:type="character" w:customStyle="1" w:styleId="HeadlineLevel3Zchn">
    <w:name w:val="Headline Level 3 Zchn"/>
    <w:basedOn w:val="HeadlineLevel2Zchn"/>
    <w:link w:val="HeadlineLevel3"/>
    <w:rsid w:val="002133C2"/>
    <w:rPr>
      <w:rFonts w:ascii="Verdana" w:eastAsia="Verdana" w:hAnsi="Verdana" w:cs="Verdana"/>
      <w:b/>
      <w:color w:val="6846C6"/>
      <w:sz w:val="18"/>
      <w:szCs w:val="24"/>
      <w:lang w:bidi="ar-SA"/>
    </w:rPr>
  </w:style>
  <w:style w:type="character" w:customStyle="1" w:styleId="HeadlineLevel2Char">
    <w:name w:val="Headline Level 2 Char"/>
    <w:basedOn w:val="HeadlineLevel1Car"/>
    <w:link w:val="HeadlineLevel2"/>
    <w:rsid w:val="002133C2"/>
    <w:rPr>
      <w:rFonts w:ascii="Verdana" w:eastAsia="Verdana" w:hAnsi="Verdana" w:cs="Verdana"/>
      <w:b/>
      <w:color w:val="6846C6"/>
      <w:sz w:val="28"/>
      <w:szCs w:val="24"/>
      <w:lang w:val="en-GB" w:bidi="ar-SA"/>
    </w:rPr>
  </w:style>
  <w:style w:type="paragraph" w:customStyle="1" w:styleId="LegendCaption">
    <w:name w:val="Legend/Caption"/>
    <w:next w:val="Copytext"/>
    <w:link w:val="LegendCaptionChar"/>
    <w:qFormat/>
    <w:rsid w:val="00AC1190"/>
    <w:pPr>
      <w:spacing w:before="120" w:after="300" w:line="276" w:lineRule="auto"/>
    </w:pPr>
    <w:rPr>
      <w:rFonts w:ascii="Verdana" w:hAnsi="Verdana" w:cs="Calibri (Corps)"/>
      <w:color w:val="595959" w:themeColor="text1" w:themeTint="A6"/>
      <w:sz w:val="16"/>
      <w:lang w:val="en-GB" w:bidi="ar-SA"/>
    </w:rPr>
  </w:style>
  <w:style w:type="paragraph" w:styleId="Kopfzeile">
    <w:name w:val="header"/>
    <w:basedOn w:val="Standard"/>
    <w:link w:val="KopfzeileZchn"/>
    <w:uiPriority w:val="99"/>
    <w:unhideWhenUsed/>
    <w:rsid w:val="00DC5293"/>
    <w:pPr>
      <w:tabs>
        <w:tab w:val="center" w:pos="4536"/>
        <w:tab w:val="right" w:pos="9072"/>
      </w:tabs>
      <w:spacing w:after="0" w:line="240" w:lineRule="auto"/>
    </w:pPr>
    <w:rPr>
      <w:rFonts w:cs="Mangal"/>
    </w:rPr>
  </w:style>
  <w:style w:type="character" w:customStyle="1" w:styleId="KopfzeileZchn">
    <w:name w:val="Kopfzeile Zchn"/>
    <w:basedOn w:val="Absatz-Standardschriftart"/>
    <w:link w:val="Kopfzeile"/>
    <w:uiPriority w:val="99"/>
    <w:rsid w:val="00DC5293"/>
    <w:rPr>
      <w:rFonts w:cs="Mangal"/>
    </w:rPr>
  </w:style>
  <w:style w:type="paragraph" w:styleId="Fuzeile">
    <w:name w:val="footer"/>
    <w:basedOn w:val="Standard"/>
    <w:link w:val="FuzeileZchn"/>
    <w:uiPriority w:val="99"/>
    <w:unhideWhenUsed/>
    <w:rsid w:val="00DC5293"/>
    <w:pPr>
      <w:tabs>
        <w:tab w:val="center" w:pos="4536"/>
        <w:tab w:val="right" w:pos="9072"/>
      </w:tabs>
      <w:spacing w:after="0" w:line="240" w:lineRule="auto"/>
    </w:pPr>
    <w:rPr>
      <w:rFonts w:cs="Mangal"/>
    </w:rPr>
  </w:style>
  <w:style w:type="character" w:customStyle="1" w:styleId="FuzeileZchn">
    <w:name w:val="Fußzeile Zchn"/>
    <w:basedOn w:val="Absatz-Standardschriftart"/>
    <w:link w:val="Fuzeile"/>
    <w:uiPriority w:val="99"/>
    <w:rsid w:val="00DC5293"/>
    <w:rPr>
      <w:rFonts w:cs="Mangal"/>
    </w:rPr>
  </w:style>
  <w:style w:type="paragraph" w:customStyle="1" w:styleId="Titlepage-Headline">
    <w:name w:val="Title page - Headline"/>
    <w:link w:val="Titlepage-HeadlineZchn"/>
    <w:qFormat/>
    <w:rsid w:val="00DC5293"/>
    <w:pPr>
      <w:spacing w:after="200" w:line="240" w:lineRule="auto"/>
    </w:pPr>
    <w:rPr>
      <w:rFonts w:ascii="Verdana" w:hAnsi="Verdana"/>
      <w:b/>
      <w:bCs/>
      <w:noProof/>
      <w:color w:val="6846C6"/>
      <w:sz w:val="44"/>
      <w:szCs w:val="54"/>
      <w:lang w:val="en-GB" w:eastAsia="en-GB" w:bidi="ar-SA"/>
    </w:rPr>
  </w:style>
  <w:style w:type="character" w:customStyle="1" w:styleId="Titlepage-HeadlineZchn">
    <w:name w:val="Title page - Headline Zchn"/>
    <w:basedOn w:val="CopytextChar"/>
    <w:link w:val="Titlepage-Headline"/>
    <w:rsid w:val="00DC5293"/>
    <w:rPr>
      <w:rFonts w:ascii="Verdana" w:hAnsi="Verdana"/>
      <w:b/>
      <w:bCs/>
      <w:noProof/>
      <w:color w:val="6846C6"/>
      <w:sz w:val="44"/>
      <w:szCs w:val="54"/>
      <w:lang w:val="en-GB" w:eastAsia="en-GB" w:bidi="ar-SA"/>
    </w:rPr>
  </w:style>
  <w:style w:type="paragraph" w:customStyle="1" w:styleId="Titlepage-subtitle">
    <w:name w:val="Title page - subtitle"/>
    <w:basedOn w:val="Standard"/>
    <w:link w:val="Titlepage-subtitleChar"/>
    <w:qFormat/>
    <w:rsid w:val="00DC5293"/>
    <w:pPr>
      <w:keepLines/>
      <w:spacing w:after="300" w:line="276" w:lineRule="auto"/>
    </w:pPr>
    <w:rPr>
      <w:rFonts w:ascii="Verdana" w:eastAsia="Verdana" w:hAnsi="Verdana"/>
      <w:sz w:val="28"/>
      <w:szCs w:val="26"/>
      <w:lang w:val="en-GB"/>
    </w:rPr>
  </w:style>
  <w:style w:type="paragraph" w:customStyle="1" w:styleId="Headlinefortablechartorpicture">
    <w:name w:val="Headline for table chart or picture"/>
    <w:basedOn w:val="Standard"/>
    <w:link w:val="HeadlinefortablechartorpictureChar"/>
    <w:qFormat/>
    <w:rsid w:val="002133C2"/>
    <w:pPr>
      <w:keepNext/>
      <w:keepLines/>
      <w:spacing w:before="720" w:after="120" w:line="300" w:lineRule="atLeast"/>
    </w:pPr>
    <w:rPr>
      <w:rFonts w:ascii="Verdana" w:eastAsia="Verdana" w:hAnsi="Verdana"/>
      <w:b/>
      <w:bCs/>
      <w:color w:val="6846C6"/>
      <w:lang w:val="en-GB"/>
    </w:rPr>
  </w:style>
  <w:style w:type="character" w:customStyle="1" w:styleId="Titlepage-subtitleChar">
    <w:name w:val="Title page - subtitle Char"/>
    <w:basedOn w:val="Absatz-Standardschriftart"/>
    <w:link w:val="Titlepage-subtitle"/>
    <w:rsid w:val="00DC5293"/>
    <w:rPr>
      <w:rFonts w:ascii="Verdana" w:eastAsia="Verdana" w:hAnsi="Verdana" w:cs="Kokila"/>
      <w:sz w:val="28"/>
      <w:szCs w:val="26"/>
      <w:lang w:val="en-GB" w:bidi="ar-SA"/>
    </w:rPr>
  </w:style>
  <w:style w:type="table" w:customStyle="1" w:styleId="ExpleoTableStyle1">
    <w:name w:val="Expleo Table Style1"/>
    <w:basedOn w:val="NormaleTabelle"/>
    <w:uiPriority w:val="99"/>
    <w:rsid w:val="00AC1190"/>
    <w:pPr>
      <w:spacing w:after="0" w:line="276" w:lineRule="auto"/>
    </w:pPr>
    <w:rPr>
      <w:sz w:val="18"/>
      <w:szCs w:val="22"/>
      <w:lang w:val="en-GB" w:bidi="ar-SA"/>
    </w:rPr>
    <w:tblPr>
      <w:tblBorders>
        <w:insideH w:val="single" w:sz="4" w:space="0" w:color="A6A6A6"/>
        <w:insideV w:val="single" w:sz="4" w:space="0" w:color="A6A6A6"/>
      </w:tblBorders>
      <w:tblCellMar>
        <w:top w:w="57" w:type="dxa"/>
        <w:left w:w="57" w:type="dxa"/>
        <w:bottom w:w="57" w:type="dxa"/>
        <w:right w:w="57" w:type="dxa"/>
      </w:tblCellMar>
    </w:tblPr>
    <w:trPr>
      <w:cantSplit/>
    </w:trPr>
    <w:tcPr>
      <w:shd w:val="clear" w:color="auto" w:fill="FFFFFF"/>
    </w:tcPr>
    <w:tblStylePr w:type="firstRow">
      <w:pPr>
        <w:keepNext/>
        <w:keepLines/>
        <w:pageBreakBefore w:val="0"/>
        <w:widowControl/>
        <w:suppressLineNumbers w:val="0"/>
        <w:suppressAutoHyphens w:val="0"/>
        <w:wordWrap/>
        <w:spacing w:beforeLines="0" w:before="0" w:beforeAutospacing="0" w:afterLines="0" w:after="0" w:afterAutospacing="0" w:line="276" w:lineRule="auto"/>
        <w:jc w:val="left"/>
        <w:outlineLvl w:val="9"/>
      </w:pPr>
      <w:rPr>
        <w:rFonts w:ascii="Verdana" w:hAnsi="Verdana"/>
        <w:b/>
        <w:sz w:val="18"/>
      </w:rPr>
      <w:tblPr/>
      <w:tcPr>
        <w:tcBorders>
          <w:bottom w:val="single" w:sz="4" w:space="0" w:color="auto"/>
        </w:tcBorders>
        <w:shd w:val="clear" w:color="auto" w:fill="F2F2F2"/>
        <w:vAlign w:val="center"/>
      </w:tcPr>
    </w:tblStylePr>
    <w:tblStylePr w:type="firstCol">
      <w:rPr>
        <w:rFonts w:ascii="Verdana" w:hAnsi="Verdana"/>
        <w:b/>
        <w:sz w:val="18"/>
      </w:rPr>
      <w:tblPr/>
      <w:tcPr>
        <w:tcBorders>
          <w:left w:val="nil"/>
          <w:right w:val="single" w:sz="4" w:space="0" w:color="000000"/>
        </w:tcBorders>
        <w:shd w:val="clear" w:color="auto" w:fill="F2F2F2"/>
      </w:tcPr>
    </w:tblStylePr>
  </w:style>
  <w:style w:type="character" w:customStyle="1" w:styleId="HeadlinefortablechartorpictureChar">
    <w:name w:val="Headline for table chart or picture Char"/>
    <w:basedOn w:val="Absatz-Standardschriftart"/>
    <w:link w:val="Headlinefortablechartorpicture"/>
    <w:rsid w:val="002133C2"/>
    <w:rPr>
      <w:rFonts w:ascii="Verdana" w:eastAsia="Verdana" w:hAnsi="Verdana" w:cs="Kokila"/>
      <w:b/>
      <w:bCs/>
      <w:color w:val="6846C6"/>
      <w:szCs w:val="22"/>
      <w:lang w:val="en-GB" w:bidi="ar-SA"/>
    </w:rPr>
  </w:style>
  <w:style w:type="character" w:customStyle="1" w:styleId="LegendCaptionChar">
    <w:name w:val="Legend/Caption Char"/>
    <w:basedOn w:val="CopytextChar"/>
    <w:link w:val="LegendCaption"/>
    <w:rsid w:val="00AC1190"/>
    <w:rPr>
      <w:rFonts w:ascii="Verdana" w:hAnsi="Verdana" w:cs="Calibri (Corps)"/>
      <w:color w:val="595959" w:themeColor="text1" w:themeTint="A6"/>
      <w:sz w:val="16"/>
      <w:lang w:val="en-GB" w:bidi="ar-SA"/>
    </w:rPr>
  </w:style>
  <w:style w:type="paragraph" w:customStyle="1" w:styleId="NumberingLevel1">
    <w:name w:val="Numbering Level 1"/>
    <w:basedOn w:val="Standard"/>
    <w:link w:val="NumberingLevel1Zchn"/>
    <w:qFormat/>
    <w:rsid w:val="00AC1190"/>
    <w:pPr>
      <w:numPr>
        <w:numId w:val="22"/>
      </w:numPr>
      <w:spacing w:after="0" w:line="300" w:lineRule="atLeast"/>
    </w:pPr>
    <w:rPr>
      <w:rFonts w:ascii="Verdana" w:hAnsi="Verdana"/>
      <w:sz w:val="18"/>
      <w:lang w:val="en-GB"/>
    </w:rPr>
  </w:style>
  <w:style w:type="paragraph" w:customStyle="1" w:styleId="NumberingLevel2">
    <w:name w:val="Numbering Level 2"/>
    <w:basedOn w:val="NumberingLevel1"/>
    <w:link w:val="NumberingLevel2Zchn"/>
    <w:qFormat/>
    <w:rsid w:val="00AC1190"/>
    <w:pPr>
      <w:numPr>
        <w:ilvl w:val="1"/>
      </w:numPr>
      <w:ind w:left="714" w:hanging="357"/>
    </w:pPr>
  </w:style>
  <w:style w:type="character" w:customStyle="1" w:styleId="NumberingLevel1Zchn">
    <w:name w:val="Numbering Level 1 Zchn"/>
    <w:basedOn w:val="Absatz-Standardschriftart"/>
    <w:link w:val="NumberingLevel1"/>
    <w:rsid w:val="00AC1190"/>
    <w:rPr>
      <w:rFonts w:ascii="Verdana" w:hAnsi="Verdana"/>
      <w:sz w:val="18"/>
      <w:lang w:val="en-GB" w:bidi="ar-SA"/>
    </w:rPr>
  </w:style>
  <w:style w:type="paragraph" w:customStyle="1" w:styleId="NumberingLevel3">
    <w:name w:val="Numbering Level 3"/>
    <w:basedOn w:val="NumberingLevel1"/>
    <w:link w:val="NumberingLevel3Zchn"/>
    <w:qFormat/>
    <w:rsid w:val="00AC1190"/>
    <w:pPr>
      <w:numPr>
        <w:ilvl w:val="2"/>
      </w:numPr>
      <w:ind w:left="1071" w:hanging="357"/>
    </w:pPr>
  </w:style>
  <w:style w:type="character" w:customStyle="1" w:styleId="NumberingLevel2Zchn">
    <w:name w:val="Numbering Level 2 Zchn"/>
    <w:basedOn w:val="NumberingLevel1Zchn"/>
    <w:link w:val="NumberingLevel2"/>
    <w:rsid w:val="00AC1190"/>
    <w:rPr>
      <w:rFonts w:ascii="Verdana" w:hAnsi="Verdana"/>
      <w:sz w:val="18"/>
      <w:lang w:val="en-GB" w:bidi="ar-SA"/>
    </w:rPr>
  </w:style>
  <w:style w:type="character" w:customStyle="1" w:styleId="NumberingLevel3Zchn">
    <w:name w:val="Numbering Level 3 Zchn"/>
    <w:basedOn w:val="NumberingLevel1Zchn"/>
    <w:link w:val="NumberingLevel3"/>
    <w:rsid w:val="00AC1190"/>
    <w:rPr>
      <w:rFonts w:ascii="Verdana" w:hAnsi="Verdana"/>
      <w:sz w:val="18"/>
      <w:lang w:val="en-GB" w:bidi="ar-SA"/>
    </w:rPr>
  </w:style>
  <w:style w:type="paragraph" w:customStyle="1" w:styleId="HeadlineLevel1withoutnumbering">
    <w:name w:val="Headline Level 1 without numbering"/>
    <w:basedOn w:val="Verdana"/>
    <w:link w:val="HeadlineLevel1withoutnumberingChar"/>
    <w:qFormat/>
    <w:rsid w:val="006170A5"/>
    <w:pPr>
      <w:keepNext/>
    </w:pPr>
    <w:rPr>
      <w:sz w:val="28"/>
      <w:lang w:val="en-GB"/>
    </w:rPr>
  </w:style>
  <w:style w:type="character" w:customStyle="1" w:styleId="HeadlineLevel1withoutnumberingChar">
    <w:name w:val="Headline Level 1 without numbering Char"/>
    <w:basedOn w:val="VerdanaCar"/>
    <w:link w:val="HeadlineLevel1withoutnumbering"/>
    <w:rsid w:val="006170A5"/>
    <w:rPr>
      <w:rFonts w:ascii="Verdana" w:hAnsi="Verdana" w:cstheme="minorHAnsi"/>
      <w:b/>
      <w:color w:val="6846C6"/>
      <w:sz w:val="28"/>
      <w:szCs w:val="32"/>
      <w:lang w:val="en-GB" w:bidi="ar-SA"/>
    </w:rPr>
  </w:style>
  <w:style w:type="paragraph" w:customStyle="1" w:styleId="Verdana">
    <w:name w:val="Verdana"/>
    <w:next w:val="Copytext"/>
    <w:link w:val="VerdanaCar"/>
    <w:rsid w:val="006148C0"/>
    <w:pPr>
      <w:tabs>
        <w:tab w:val="left" w:pos="2552"/>
      </w:tabs>
      <w:spacing w:before="720" w:after="300" w:line="276" w:lineRule="auto"/>
    </w:pPr>
    <w:rPr>
      <w:rFonts w:ascii="Verdana" w:hAnsi="Verdana" w:cstheme="minorHAnsi"/>
      <w:b/>
      <w:color w:val="6846C6"/>
      <w:sz w:val="32"/>
      <w:szCs w:val="32"/>
      <w:lang w:bidi="ar-SA"/>
    </w:rPr>
  </w:style>
  <w:style w:type="character" w:customStyle="1" w:styleId="VerdanaCar">
    <w:name w:val="Verdana Car"/>
    <w:basedOn w:val="CopytextChar"/>
    <w:link w:val="Verdana"/>
    <w:rsid w:val="006148C0"/>
    <w:rPr>
      <w:rFonts w:ascii="Verdana" w:hAnsi="Verdana" w:cstheme="minorHAnsi"/>
      <w:b/>
      <w:color w:val="6846C6"/>
      <w:sz w:val="32"/>
      <w:szCs w:val="32"/>
      <w:lang w:bidi="ar-SA"/>
    </w:rPr>
  </w:style>
  <w:style w:type="character" w:styleId="Kommentarzeichen">
    <w:name w:val="annotation reference"/>
    <w:basedOn w:val="Absatz-Standardschriftart"/>
    <w:uiPriority w:val="99"/>
    <w:semiHidden/>
    <w:unhideWhenUsed/>
    <w:rsid w:val="0086676E"/>
    <w:rPr>
      <w:sz w:val="16"/>
      <w:szCs w:val="16"/>
    </w:rPr>
  </w:style>
  <w:style w:type="paragraph" w:styleId="Kommentartext">
    <w:name w:val="annotation text"/>
    <w:basedOn w:val="Standard"/>
    <w:link w:val="KommentartextZchn"/>
    <w:uiPriority w:val="99"/>
    <w:unhideWhenUsed/>
    <w:rsid w:val="0086676E"/>
    <w:pPr>
      <w:spacing w:line="240" w:lineRule="auto"/>
    </w:pPr>
    <w:rPr>
      <w:rFonts w:cs="Mangal"/>
      <w:sz w:val="20"/>
      <w:szCs w:val="18"/>
    </w:rPr>
  </w:style>
  <w:style w:type="character" w:customStyle="1" w:styleId="KommentartextZchn">
    <w:name w:val="Kommentartext Zchn"/>
    <w:basedOn w:val="Absatz-Standardschriftart"/>
    <w:link w:val="Kommentartext"/>
    <w:uiPriority w:val="99"/>
    <w:rsid w:val="0086676E"/>
    <w:rPr>
      <w:rFonts w:cs="Mangal"/>
      <w:sz w:val="20"/>
      <w:szCs w:val="18"/>
    </w:rPr>
  </w:style>
  <w:style w:type="paragraph" w:styleId="Kommentarthema">
    <w:name w:val="annotation subject"/>
    <w:basedOn w:val="Kommentartext"/>
    <w:next w:val="Kommentartext"/>
    <w:link w:val="KommentarthemaZchn"/>
    <w:uiPriority w:val="99"/>
    <w:semiHidden/>
    <w:unhideWhenUsed/>
    <w:rsid w:val="0086676E"/>
    <w:rPr>
      <w:b/>
      <w:bCs/>
    </w:rPr>
  </w:style>
  <w:style w:type="character" w:customStyle="1" w:styleId="KommentarthemaZchn">
    <w:name w:val="Kommentarthema Zchn"/>
    <w:basedOn w:val="KommentartextZchn"/>
    <w:link w:val="Kommentarthema"/>
    <w:uiPriority w:val="99"/>
    <w:semiHidden/>
    <w:rsid w:val="0086676E"/>
    <w:rPr>
      <w:rFonts w:cs="Mangal"/>
      <w:b/>
      <w:bCs/>
      <w:sz w:val="20"/>
      <w:szCs w:val="18"/>
    </w:rPr>
  </w:style>
  <w:style w:type="paragraph" w:styleId="Sprechblasentext">
    <w:name w:val="Balloon Text"/>
    <w:basedOn w:val="Standard"/>
    <w:link w:val="SprechblasentextZchn"/>
    <w:uiPriority w:val="99"/>
    <w:semiHidden/>
    <w:unhideWhenUsed/>
    <w:rsid w:val="0086676E"/>
    <w:pPr>
      <w:spacing w:after="0" w:line="240" w:lineRule="auto"/>
    </w:pPr>
    <w:rPr>
      <w:rFonts w:ascii="Segoe UI" w:hAnsi="Segoe UI" w:cs="Mangal"/>
      <w:sz w:val="18"/>
      <w:szCs w:val="16"/>
    </w:rPr>
  </w:style>
  <w:style w:type="character" w:customStyle="1" w:styleId="SprechblasentextZchn">
    <w:name w:val="Sprechblasentext Zchn"/>
    <w:basedOn w:val="Absatz-Standardschriftart"/>
    <w:link w:val="Sprechblasentext"/>
    <w:uiPriority w:val="99"/>
    <w:semiHidden/>
    <w:rsid w:val="0086676E"/>
    <w:rPr>
      <w:rFonts w:ascii="Segoe UI" w:hAnsi="Segoe UI" w:cs="Mangal"/>
      <w:sz w:val="18"/>
      <w:szCs w:val="16"/>
    </w:rPr>
  </w:style>
  <w:style w:type="character" w:styleId="Hyperlink">
    <w:name w:val="Hyperlink"/>
    <w:basedOn w:val="Absatz-Standardschriftart"/>
    <w:uiPriority w:val="99"/>
    <w:unhideWhenUsed/>
    <w:rsid w:val="0086676E"/>
    <w:rPr>
      <w:color w:val="C2B5E8" w:themeColor="hyperlink"/>
      <w:u w:val="single"/>
    </w:rPr>
  </w:style>
  <w:style w:type="paragraph" w:styleId="Verzeichnis1">
    <w:name w:val="toc 1"/>
    <w:basedOn w:val="Copytext"/>
    <w:next w:val="Copytext"/>
    <w:autoRedefine/>
    <w:uiPriority w:val="39"/>
    <w:unhideWhenUsed/>
    <w:rsid w:val="005B67FB"/>
    <w:pPr>
      <w:spacing w:before="360" w:after="240"/>
      <w:ind w:left="425" w:hanging="425"/>
    </w:pPr>
    <w:rPr>
      <w:rFonts w:cs="Mangal"/>
      <w:b/>
    </w:rPr>
  </w:style>
  <w:style w:type="paragraph" w:styleId="Verzeichnis2">
    <w:name w:val="toc 2"/>
    <w:basedOn w:val="Copytext"/>
    <w:next w:val="Copytext"/>
    <w:autoRedefine/>
    <w:uiPriority w:val="39"/>
    <w:unhideWhenUsed/>
    <w:rsid w:val="005B3BA7"/>
    <w:pPr>
      <w:tabs>
        <w:tab w:val="left" w:pos="1100"/>
        <w:tab w:val="right" w:leader="dot" w:pos="10194"/>
      </w:tabs>
      <w:spacing w:after="120"/>
      <w:ind w:left="992" w:hanging="567"/>
    </w:pPr>
    <w:rPr>
      <w:rFonts w:cs="Mangal"/>
    </w:rPr>
  </w:style>
  <w:style w:type="paragraph" w:styleId="Verzeichnis3">
    <w:name w:val="toc 3"/>
    <w:basedOn w:val="Copytext"/>
    <w:next w:val="Copytext"/>
    <w:autoRedefine/>
    <w:uiPriority w:val="39"/>
    <w:unhideWhenUsed/>
    <w:rsid w:val="005B3BA7"/>
    <w:pPr>
      <w:spacing w:after="120"/>
      <w:ind w:left="1786" w:hanging="794"/>
    </w:pPr>
    <w:rPr>
      <w:rFonts w:cs="Mangal"/>
    </w:rPr>
  </w:style>
  <w:style w:type="character" w:customStyle="1" w:styleId="berschrift1Zchn">
    <w:name w:val="Überschrift 1 Zchn"/>
    <w:basedOn w:val="Absatz-Standardschriftart"/>
    <w:link w:val="berschrift1"/>
    <w:uiPriority w:val="9"/>
    <w:rsid w:val="00B902AF"/>
    <w:rPr>
      <w:rFonts w:asciiTheme="majorHAnsi" w:eastAsiaTheme="majorEastAsia" w:hAnsiTheme="majorHAnsi" w:cstheme="majorBidi"/>
      <w:color w:val="4B2F99" w:themeColor="accent1" w:themeShade="BF"/>
      <w:sz w:val="32"/>
      <w:szCs w:val="29"/>
    </w:rPr>
  </w:style>
  <w:style w:type="character" w:customStyle="1" w:styleId="berschrift2Zchn">
    <w:name w:val="Überschrift 2 Zchn"/>
    <w:basedOn w:val="Absatz-Standardschriftart"/>
    <w:link w:val="berschrift2"/>
    <w:uiPriority w:val="9"/>
    <w:semiHidden/>
    <w:rsid w:val="00B902AF"/>
    <w:rPr>
      <w:rFonts w:asciiTheme="majorHAnsi" w:eastAsiaTheme="majorEastAsia" w:hAnsiTheme="majorHAnsi" w:cstheme="majorBidi"/>
      <w:color w:val="4B2F99" w:themeColor="accent1" w:themeShade="BF"/>
      <w:sz w:val="26"/>
      <w:szCs w:val="23"/>
    </w:rPr>
  </w:style>
  <w:style w:type="character" w:customStyle="1" w:styleId="berschrift3Zchn">
    <w:name w:val="Überschrift 3 Zchn"/>
    <w:basedOn w:val="Absatz-Standardschriftart"/>
    <w:link w:val="berschrift3"/>
    <w:uiPriority w:val="9"/>
    <w:semiHidden/>
    <w:rsid w:val="00B902AF"/>
    <w:rPr>
      <w:rFonts w:asciiTheme="majorHAnsi" w:eastAsiaTheme="majorEastAsia" w:hAnsiTheme="majorHAnsi" w:cstheme="majorBidi"/>
      <w:color w:val="311F65" w:themeColor="accent1" w:themeShade="7F"/>
      <w:sz w:val="24"/>
      <w:szCs w:val="21"/>
    </w:rPr>
  </w:style>
  <w:style w:type="paragraph" w:customStyle="1" w:styleId="HeadlineLevel5">
    <w:name w:val="Headline Level 5"/>
    <w:basedOn w:val="Copytext"/>
    <w:next w:val="Copytext"/>
    <w:link w:val="HeadlineLevel5Zchn"/>
    <w:qFormat/>
    <w:rsid w:val="00751434"/>
    <w:pPr>
      <w:keepLines w:val="0"/>
      <w:numPr>
        <w:ilvl w:val="4"/>
        <w:numId w:val="20"/>
      </w:numPr>
      <w:spacing w:before="720" w:line="276" w:lineRule="auto"/>
      <w:outlineLvl w:val="0"/>
    </w:pPr>
    <w:rPr>
      <w:lang w:val="it-IT"/>
    </w:rPr>
  </w:style>
  <w:style w:type="character" w:customStyle="1" w:styleId="HeadlineLevel5Zchn">
    <w:name w:val="Headline Level 5 Zchn"/>
    <w:basedOn w:val="HeadlineLevel4Zchn"/>
    <w:link w:val="HeadlineLevel5"/>
    <w:rsid w:val="00751434"/>
    <w:rPr>
      <w:rFonts w:ascii="Verdana" w:eastAsia="Verdana" w:hAnsi="Verdana" w:cs="Verdana"/>
      <w:sz w:val="18"/>
      <w:szCs w:val="24"/>
      <w:lang w:val="it-IT" w:bidi="ar-SA"/>
    </w:rPr>
  </w:style>
  <w:style w:type="character" w:styleId="BesuchterLink">
    <w:name w:val="FollowedHyperlink"/>
    <w:basedOn w:val="Absatz-Standardschriftart"/>
    <w:uiPriority w:val="99"/>
    <w:semiHidden/>
    <w:unhideWhenUsed/>
    <w:rsid w:val="00F42DCC"/>
    <w:rPr>
      <w:color w:val="92E0D5" w:themeColor="followedHyperlink"/>
      <w:u w:val="single"/>
    </w:rPr>
  </w:style>
  <w:style w:type="table" w:customStyle="1" w:styleId="TableNormal1">
    <w:name w:val="Table Normal1"/>
    <w:semiHidden/>
    <w:rsid w:val="008B4A18"/>
    <w:pPr>
      <w:spacing w:line="278" w:lineRule="auto"/>
    </w:pPr>
    <w:rPr>
      <w:rFonts w:eastAsiaTheme="minorEastAsia"/>
      <w:kern w:val="2"/>
      <w:sz w:val="24"/>
      <w:szCs w:val="24"/>
      <w:lang w:eastAsia="de-DE" w:bidi="ar-SA"/>
      <w14:ligatures w14:val="standardContextual"/>
    </w:rPr>
    <w:tblPr>
      <w:tblInd w:w="0" w:type="dxa"/>
      <w:tblCellMar>
        <w:top w:w="0" w:type="dxa"/>
        <w:left w:w="108" w:type="dxa"/>
        <w:bottom w:w="0" w:type="dxa"/>
        <w:right w:w="0" w:type="dxa"/>
      </w:tblCellMar>
    </w:tblPr>
  </w:style>
  <w:style w:type="paragraph" w:customStyle="1" w:styleId="KeineListe1">
    <w:name w:val="Keine Liste1"/>
    <w:semiHidden/>
    <w:rsid w:val="00140F7F"/>
    <w:pPr>
      <w:spacing w:line="278" w:lineRule="auto"/>
    </w:pPr>
    <w:rPr>
      <w:rFonts w:eastAsiaTheme="minorEastAsia"/>
      <w:kern w:val="2"/>
      <w:sz w:val="24"/>
      <w:szCs w:val="24"/>
      <w:lang w:eastAsia="de-DE" w:bidi="ar-SA"/>
      <w14:ligatures w14:val="standardContextual"/>
    </w:rPr>
  </w:style>
  <w:style w:type="character" w:styleId="Platzhaltertext">
    <w:name w:val="Placeholder Text"/>
    <w:basedOn w:val="Absatz-Standardschriftart"/>
    <w:uiPriority w:val="99"/>
    <w:semiHidden/>
    <w:rsid w:val="00FD3666"/>
    <w:rPr>
      <w:color w:val="666666"/>
    </w:rPr>
  </w:style>
  <w:style w:type="character" w:styleId="NichtaufgelsteErwhnung">
    <w:name w:val="Unresolved Mention"/>
    <w:basedOn w:val="Absatz-Standardschriftart"/>
    <w:uiPriority w:val="99"/>
    <w:semiHidden/>
    <w:unhideWhenUsed/>
    <w:rsid w:val="00E91B30"/>
    <w:rPr>
      <w:color w:val="605E5C"/>
      <w:shd w:val="clear" w:color="auto" w:fill="E1DFDD"/>
    </w:rPr>
  </w:style>
  <w:style w:type="paragraph" w:styleId="Listenabsatz">
    <w:name w:val="List Paragraph"/>
    <w:basedOn w:val="Standard"/>
    <w:uiPriority w:val="34"/>
    <w:rsid w:val="00DE4934"/>
    <w:pPr>
      <w:ind w:left="720"/>
      <w:contextualSpacing/>
    </w:pPr>
  </w:style>
  <w:style w:type="paragraph" w:styleId="Inhaltsverzeichnisberschrift">
    <w:name w:val="TOC Heading"/>
    <w:basedOn w:val="berschrift1"/>
    <w:next w:val="Standard"/>
    <w:uiPriority w:val="39"/>
    <w:unhideWhenUsed/>
    <w:qFormat/>
    <w:rsid w:val="00253C59"/>
    <w:pPr>
      <w:spacing w:line="259" w:lineRule="auto"/>
      <w:jc w:val="left"/>
      <w:outlineLvl w:val="9"/>
    </w:pPr>
    <w:rPr>
      <w:kern w:val="0"/>
      <w:szCs w:val="32"/>
      <w:lang w:val="de-DE"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046729">
      <w:bodyDiv w:val="1"/>
      <w:marLeft w:val="0"/>
      <w:marRight w:val="0"/>
      <w:marTop w:val="0"/>
      <w:marBottom w:val="0"/>
      <w:divBdr>
        <w:top w:val="none" w:sz="0" w:space="0" w:color="auto"/>
        <w:left w:val="none" w:sz="0" w:space="0" w:color="auto"/>
        <w:bottom w:val="none" w:sz="0" w:space="0" w:color="auto"/>
        <w:right w:val="none" w:sz="0" w:space="0" w:color="auto"/>
      </w:divBdr>
    </w:div>
    <w:div w:id="173544670">
      <w:bodyDiv w:val="1"/>
      <w:marLeft w:val="0"/>
      <w:marRight w:val="0"/>
      <w:marTop w:val="0"/>
      <w:marBottom w:val="0"/>
      <w:divBdr>
        <w:top w:val="none" w:sz="0" w:space="0" w:color="auto"/>
        <w:left w:val="none" w:sz="0" w:space="0" w:color="auto"/>
        <w:bottom w:val="none" w:sz="0" w:space="0" w:color="auto"/>
        <w:right w:val="none" w:sz="0" w:space="0" w:color="auto"/>
      </w:divBdr>
    </w:div>
    <w:div w:id="278026599">
      <w:bodyDiv w:val="1"/>
      <w:marLeft w:val="0"/>
      <w:marRight w:val="0"/>
      <w:marTop w:val="0"/>
      <w:marBottom w:val="0"/>
      <w:divBdr>
        <w:top w:val="none" w:sz="0" w:space="0" w:color="auto"/>
        <w:left w:val="none" w:sz="0" w:space="0" w:color="auto"/>
        <w:bottom w:val="none" w:sz="0" w:space="0" w:color="auto"/>
        <w:right w:val="none" w:sz="0" w:space="0" w:color="auto"/>
      </w:divBdr>
    </w:div>
    <w:div w:id="429201479">
      <w:bodyDiv w:val="1"/>
      <w:marLeft w:val="0"/>
      <w:marRight w:val="0"/>
      <w:marTop w:val="0"/>
      <w:marBottom w:val="0"/>
      <w:divBdr>
        <w:top w:val="none" w:sz="0" w:space="0" w:color="auto"/>
        <w:left w:val="none" w:sz="0" w:space="0" w:color="auto"/>
        <w:bottom w:val="none" w:sz="0" w:space="0" w:color="auto"/>
        <w:right w:val="none" w:sz="0" w:space="0" w:color="auto"/>
      </w:divBdr>
    </w:div>
    <w:div w:id="1124808512">
      <w:bodyDiv w:val="1"/>
      <w:marLeft w:val="0"/>
      <w:marRight w:val="0"/>
      <w:marTop w:val="0"/>
      <w:marBottom w:val="0"/>
      <w:divBdr>
        <w:top w:val="none" w:sz="0" w:space="0" w:color="auto"/>
        <w:left w:val="none" w:sz="0" w:space="0" w:color="auto"/>
        <w:bottom w:val="none" w:sz="0" w:space="0" w:color="auto"/>
        <w:right w:val="none" w:sz="0" w:space="0" w:color="auto"/>
      </w:divBdr>
    </w:div>
    <w:div w:id="1433739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products.expleogroup.com/wp-content/securefiles/LICENSE%20AND%20SUPPORT%20CONDITIONS%20TESTONA.pdf"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ardianet.sharepoint.com/sites/GRP-Branding/Expleo%20365%20Templates/Word%20template%20generic%20with%20front%20cover.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CDB9800E60246F0B2D5AC774F1050DD"/>
        <w:category>
          <w:name w:val="Allgemein"/>
          <w:gallery w:val="placeholder"/>
        </w:category>
        <w:types>
          <w:type w:val="bbPlcHdr"/>
        </w:types>
        <w:behaviors>
          <w:behavior w:val="content"/>
        </w:behaviors>
        <w:guid w:val="{120ECADA-E97D-4699-96B9-9F8B10D52F45}"/>
      </w:docPartPr>
      <w:docPartBody>
        <w:p w:rsidR="0082595D" w:rsidRDefault="001752F3" w:rsidP="001752F3">
          <w:pPr>
            <w:pStyle w:val="ECDB9800E60246F0B2D5AC774F1050DD"/>
          </w:pPr>
          <w:r w:rsidRPr="00FB33EF">
            <w:rPr>
              <w:rStyle w:val="Platzhaltertext"/>
            </w:rPr>
            <w:t>[Firma]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Corps)">
    <w:altName w:val="Calibri"/>
    <w:charset w:val="00"/>
    <w:family w:val="roman"/>
    <w:pitch w:val="default"/>
  </w:font>
  <w:font w:name="Kokila">
    <w:charset w:val="00"/>
    <w:family w:val="swiss"/>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62F"/>
    <w:rsid w:val="00012354"/>
    <w:rsid w:val="001752F3"/>
    <w:rsid w:val="00275960"/>
    <w:rsid w:val="002E6E8F"/>
    <w:rsid w:val="003F4FFF"/>
    <w:rsid w:val="004F31BC"/>
    <w:rsid w:val="00540096"/>
    <w:rsid w:val="0056532F"/>
    <w:rsid w:val="005759A2"/>
    <w:rsid w:val="005B33F0"/>
    <w:rsid w:val="0064044C"/>
    <w:rsid w:val="006C162F"/>
    <w:rsid w:val="00701C3A"/>
    <w:rsid w:val="007020CE"/>
    <w:rsid w:val="00721570"/>
    <w:rsid w:val="00775F58"/>
    <w:rsid w:val="007A02BB"/>
    <w:rsid w:val="0082595D"/>
    <w:rsid w:val="00A1618C"/>
    <w:rsid w:val="00A445F8"/>
    <w:rsid w:val="00A53E0A"/>
    <w:rsid w:val="00B25D74"/>
    <w:rsid w:val="00C728D0"/>
    <w:rsid w:val="00CF0A04"/>
    <w:rsid w:val="00D006C3"/>
    <w:rsid w:val="00D31B5C"/>
    <w:rsid w:val="00D430A4"/>
    <w:rsid w:val="00ED3AB4"/>
    <w:rsid w:val="00FD5B6E"/>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9F0EAFF"/>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C162F"/>
    <w:rPr>
      <w:rFonts w:cs="Times New Roman"/>
      <w:sz w:val="3276"/>
      <w:szCs w:val="327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752F3"/>
    <w:rPr>
      <w:color w:val="666666"/>
    </w:rPr>
  </w:style>
  <w:style w:type="paragraph" w:customStyle="1" w:styleId="ECDB9800E60246F0B2D5AC774F1050DD">
    <w:name w:val="ECDB9800E60246F0B2D5AC774F1050DD"/>
    <w:rsid w:val="001752F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heme Newco">
  <a:themeElements>
    <a:clrScheme name="Benutzerdefiniert 52">
      <a:dk1>
        <a:sysClr val="windowText" lastClr="000000"/>
      </a:dk1>
      <a:lt1>
        <a:srgbClr val="FFFFFF"/>
      </a:lt1>
      <a:dk2>
        <a:srgbClr val="404040"/>
      </a:dk2>
      <a:lt2>
        <a:srgbClr val="E2E2E2"/>
      </a:lt2>
      <a:accent1>
        <a:srgbClr val="6846C6"/>
      </a:accent1>
      <a:accent2>
        <a:srgbClr val="805CE5"/>
      </a:accent2>
      <a:accent3>
        <a:srgbClr val="23B3D9"/>
      </a:accent3>
      <a:accent4>
        <a:srgbClr val="4BCCB9"/>
      </a:accent4>
      <a:accent5>
        <a:srgbClr val="BC22BF"/>
      </a:accent5>
      <a:accent6>
        <a:srgbClr val="EC6F62"/>
      </a:accent6>
      <a:hlink>
        <a:srgbClr val="C2B5E8"/>
      </a:hlink>
      <a:folHlink>
        <a:srgbClr val="92E0D5"/>
      </a:folHlink>
    </a:clrScheme>
    <a:fontScheme name="Newco_Master">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ot="0" spcFirstLastPara="0" vertOverflow="overflow" horzOverflow="overflow" vert="horz" wrap="square" lIns="72000" tIns="72000" rIns="72000" bIns="72000" numCol="1" spcCol="0" rtlCol="0" fromWordArt="0" anchor="ctr" anchorCtr="0" forceAA="0" compatLnSpc="1">
        <a:prstTxWarp prst="textNoShape">
          <a:avLst/>
        </a:prstTxWarp>
        <a:noAutofit/>
      </a:bodyPr>
      <a:lstStyle>
        <a:defPPr algn="ctr">
          <a:defRPr sz="1600" dirty="0" err="1" smtClean="0"/>
        </a:defPPr>
      </a:lstStyle>
      <a:style>
        <a:lnRef idx="2">
          <a:schemeClr val="accent1">
            <a:shade val="50000"/>
          </a:schemeClr>
        </a:lnRef>
        <a:fillRef idx="1">
          <a:schemeClr val="accent1"/>
        </a:fillRef>
        <a:effectRef idx="0">
          <a:schemeClr val="accent1"/>
        </a:effectRef>
        <a:fontRef idx="minor">
          <a:schemeClr val="lt1"/>
        </a:fontRef>
      </a:style>
    </a:spDef>
    <a:lnDef>
      <a:spPr>
        <a:ln w="127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100" dirty="0" err="1" smtClean="0">
            <a:solidFill>
              <a:schemeClr val="tx2"/>
            </a:solidFill>
          </a:defRPr>
        </a:defPPr>
      </a:lstStyle>
    </a:txDef>
  </a:objectDefaults>
  <a:extraClrSchemeLst/>
  <a:extLst>
    <a:ext uri="{05A4C25C-085E-4340-85A3-A5531E510DB2}">
      <thm15:themeFamily xmlns:thm15="http://schemas.microsoft.com/office/thememl/2012/main" name="Theme Newco" id="{189C17D1-B112-409F-938E-4DB73E076E11}" vid="{FCA16932-04C5-408C-B4DB-A4E376A151F9}"/>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A0F0DD8F579946A5BB00662535B37A" ma:contentTypeVersion="4" ma:contentTypeDescription="Create a new document." ma:contentTypeScope="" ma:versionID="6daf540fb2eb1e506f955180c1ee037f">
  <xsd:schema xmlns:xsd="http://www.w3.org/2001/XMLSchema" xmlns:xs="http://www.w3.org/2001/XMLSchema" xmlns:p="http://schemas.microsoft.com/office/2006/metadata/properties" xmlns:ns2="d9f475ce-a02d-4a71-ad7a-dd5c7308e6ef" targetNamespace="http://schemas.microsoft.com/office/2006/metadata/properties" ma:root="true" ma:fieldsID="6af4021e28df45b18fa5c9e1db95d95f" ns2:_="">
    <xsd:import namespace="d9f475ce-a02d-4a71-ad7a-dd5c7308e6e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f475ce-a02d-4a71-ad7a-dd5c7308e6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FFADC5-A64C-4370-8193-D2A1ACA1A031}">
  <ds:schemaRefs>
    <ds:schemaRef ds:uri="http://schemas.openxmlformats.org/officeDocument/2006/bibliography"/>
  </ds:schemaRefs>
</ds:datastoreItem>
</file>

<file path=customXml/itemProps2.xml><?xml version="1.0" encoding="utf-8"?>
<ds:datastoreItem xmlns:ds="http://schemas.openxmlformats.org/officeDocument/2006/customXml" ds:itemID="{F4C57CC2-703C-44BD-A11D-9A4A07B5C322}">
  <ds:schemaRefs>
    <ds:schemaRef ds:uri="http://schemas.microsoft.com/sharepoint/v3/contenttype/forms"/>
  </ds:schemaRefs>
</ds:datastoreItem>
</file>

<file path=customXml/itemProps3.xml><?xml version="1.0" encoding="utf-8"?>
<ds:datastoreItem xmlns:ds="http://schemas.openxmlformats.org/officeDocument/2006/customXml" ds:itemID="{06056632-E078-4D3B-A301-980B54381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f475ce-a02d-4a71-ad7a-dd5c7308e6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8462E-DC45-4ED0-895E-6E7040905E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Word%20template%20generic%20with%20front%20cover</Template>
  <TotalTime>0</TotalTime>
  <Pages>1</Pages>
  <Words>3765</Words>
  <Characters>23722</Characters>
  <Application>Microsoft Office Word</Application>
  <DocSecurity>0</DocSecurity>
  <Lines>197</Lines>
  <Paragraphs>54</Paragraphs>
  <ScaleCrop>false</ScaleCrop>
  <HeadingPairs>
    <vt:vector size="2" baseType="variant">
      <vt:variant>
        <vt:lpstr>Titel</vt:lpstr>
      </vt:variant>
      <vt:variant>
        <vt:i4>1</vt:i4>
      </vt:variant>
    </vt:vector>
  </HeadingPairs>
  <TitlesOfParts>
    <vt:vector size="1" baseType="lpstr">
      <vt:lpstr>LICENSE AND SUPPORT CONDITIONS TESTONA</vt:lpstr>
    </vt:vector>
  </TitlesOfParts>
  <Company>Expleo Germany GmbH</Company>
  <LinksUpToDate>false</LinksUpToDate>
  <CharactersWithSpaces>27433</CharactersWithSpaces>
  <SharedDoc>false</SharedDoc>
  <HLinks>
    <vt:vector size="6" baseType="variant">
      <vt:variant>
        <vt:i4>8192122</vt:i4>
      </vt:variant>
      <vt:variant>
        <vt:i4>0</vt:i4>
      </vt:variant>
      <vt:variant>
        <vt:i4>0</vt:i4>
      </vt:variant>
      <vt:variant>
        <vt:i4>5</vt:i4>
      </vt:variant>
      <vt:variant>
        <vt:lpwstr>https://products.expleogroup.com/wp-content/securefiles/LICENSE AND SUPPORT CONDITIONS TESTONA.pdf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LICENSE AND SUPPORT CONDITIONS TESTONA</dc:title>
  <dc:subject>Version 4.0 (2024-11-29)</dc:subject>
  <dc:creator>Alexander Wyron Wachtberger</dc:creator>
  <cp:keywords/>
  <dc:description/>
  <cp:lastModifiedBy>Alexander Wyron Wachtberger</cp:lastModifiedBy>
  <cp:revision>2</cp:revision>
  <cp:lastPrinted>2024-11-30T05:05:00Z</cp:lastPrinted>
  <dcterms:created xsi:type="dcterms:W3CDTF">2024-12-11T10:25:00Z</dcterms:created>
  <dcterms:modified xsi:type="dcterms:W3CDTF">2024-12-11T10:25:00Z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96500</vt:r8>
  </property>
  <property fmtid="{D5CDD505-2E9C-101B-9397-08002B2CF9AE}" pid="3" name="SharedWithUsers">
    <vt:lpwstr>1383;#BALLARWAD Arundati;#328;#CABEL Marion;#1959;#VAILLANT Philippe</vt:lpwstr>
  </property>
  <property fmtid="{D5CDD505-2E9C-101B-9397-08002B2CF9AE}" pid="4" name="xd_ProgID">
    <vt:lpwstr/>
  </property>
  <property fmtid="{D5CDD505-2E9C-101B-9397-08002B2CF9AE}" pid="5" name="ContentTypeId">
    <vt:lpwstr>0x010100EBA0F0DD8F579946A5BB00662535B37A</vt:lpwstr>
  </property>
  <property fmtid="{D5CDD505-2E9C-101B-9397-08002B2CF9AE}" pid="6" name="Dokumentenklasse">
    <vt:lpwstr/>
  </property>
  <property fmtid="{D5CDD505-2E9C-101B-9397-08002B2CF9AE}" pid="7" name="Publishing">
    <vt:lpwstr/>
  </property>
  <property fmtid="{D5CDD505-2E9C-101B-9397-08002B2CF9AE}" pid="8" name="Language0">
    <vt:lpwstr/>
  </property>
  <property fmtid="{D5CDD505-2E9C-101B-9397-08002B2CF9AE}" pid="9" name="ComplianceAssetId">
    <vt:lpwstr/>
  </property>
  <property fmtid="{D5CDD505-2E9C-101B-9397-08002B2CF9AE}" pid="10" name="TemplateUrl">
    <vt:lpwstr/>
  </property>
  <property fmtid="{D5CDD505-2E9C-101B-9397-08002B2CF9AE}" pid="11" name="Filetyp">
    <vt:lpwstr/>
  </property>
  <property fmtid="{D5CDD505-2E9C-101B-9397-08002B2CF9AE}" pid="12" name="URL">
    <vt:lpwstr/>
  </property>
  <property fmtid="{D5CDD505-2E9C-101B-9397-08002B2CF9AE}" pid="13" name="AuthorIds_UIVersion_3072">
    <vt:lpwstr>124</vt:lpwstr>
  </property>
  <property fmtid="{D5CDD505-2E9C-101B-9397-08002B2CF9AE}" pid="14" name="xd_Signature">
    <vt:bool>false</vt:bool>
  </property>
  <property fmtid="{D5CDD505-2E9C-101B-9397-08002B2CF9AE}" pid="15" name="MediaServiceImageTags">
    <vt:lpwstr/>
  </property>
  <property fmtid="{D5CDD505-2E9C-101B-9397-08002B2CF9AE}" pid="16" name="MSIP_Label_4a508f1f-9d44-42cd-8a20-925c1afed930_Enabled">
    <vt:lpwstr>true</vt:lpwstr>
  </property>
  <property fmtid="{D5CDD505-2E9C-101B-9397-08002B2CF9AE}" pid="17" name="MSIP_Label_4a508f1f-9d44-42cd-8a20-925c1afed930_SetDate">
    <vt:lpwstr>2024-11-26T20:54:25Z</vt:lpwstr>
  </property>
  <property fmtid="{D5CDD505-2E9C-101B-9397-08002B2CF9AE}" pid="18" name="MSIP_Label_4a508f1f-9d44-42cd-8a20-925c1afed930_Method">
    <vt:lpwstr>Standard</vt:lpwstr>
  </property>
  <property fmtid="{D5CDD505-2E9C-101B-9397-08002B2CF9AE}" pid="19" name="MSIP_Label_4a508f1f-9d44-42cd-8a20-925c1afed930_Name">
    <vt:lpwstr>Expleo Public</vt:lpwstr>
  </property>
  <property fmtid="{D5CDD505-2E9C-101B-9397-08002B2CF9AE}" pid="20" name="MSIP_Label_4a508f1f-9d44-42cd-8a20-925c1afed930_SiteId">
    <vt:lpwstr>3b0e7247-e0d5-44bf-8ed1-d01b18d16ca2</vt:lpwstr>
  </property>
  <property fmtid="{D5CDD505-2E9C-101B-9397-08002B2CF9AE}" pid="21" name="MSIP_Label_4a508f1f-9d44-42cd-8a20-925c1afed930_ActionId">
    <vt:lpwstr>d15958fd-7754-4a47-845b-acbd12ed6185</vt:lpwstr>
  </property>
  <property fmtid="{D5CDD505-2E9C-101B-9397-08002B2CF9AE}" pid="22" name="MSIP_Label_4a508f1f-9d44-42cd-8a20-925c1afed930_ContentBits">
    <vt:lpwstr>0</vt:lpwstr>
  </property>
</Properties>
</file>